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Garamond"/>
          <w:b w:val="1"/>
          <w:bCs w:val="1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</w:rPr>
        <w:drawing>
          <wp:inline distT="0" distB="0" distL="0" distR="0">
            <wp:extent cx="1530350" cy="870415"/>
            <wp:effectExtent l="0" t="0" r="0" b="0"/>
            <wp:docPr id="1073741825" name="officeArt object" descr="C:\Documents and Settings\Piotr\Pulpit\MultiLingNet\logo stowarzysze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Documents and Settings\Piotr\Pulpit\MultiLingNet\logo stowarzyszenia.jp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8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Garamond"/>
          <w:b w:val="1"/>
          <w:bCs w:val="1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center"/>
        <w:rPr>
          <w:rFonts w:ascii="Garamond"/>
          <w:b w:val="1"/>
          <w:bCs w:val="1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center"/>
        <w:rPr>
          <w:rFonts w:ascii="Garamond"/>
          <w:b w:val="1"/>
          <w:bCs w:val="1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b w:val="1"/>
          <w:bCs w:val="1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Multilingual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Education in Linguistically Diverse Contexts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M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ELDC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18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b w:val="1"/>
          <w:bCs w:val="1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University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 of Malta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Old Campus in Valletta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b w:val="1"/>
          <w:bCs w:val="1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MALTA</w:t>
      </w:r>
    </w:p>
    <w:p>
      <w:pPr>
        <w:pStyle w:val="Body"/>
        <w:spacing w:after="0" w:line="240" w:lineRule="auto"/>
        <w:jc w:val="center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30 August - 1 September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 2018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>The conference considers all aspects of the linguistic and sociolinguistic competences and practices of bi-/multilingual speakers who cross existing social and linguistic boundaries, adopting or adapting themselves to new and overlapping linguistic spaces.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>We invite papers in all areas of research in bi-/multilingualism, whether or not linked directly to the overarching conference theme, including, but not limited to, linguistics, sociolinguistics, psycholinguistics, neurolinguistics, clinical linguistics, education, bi-/multilingual societies.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 xml:space="preserve">Topics will include: (multiple) language acquisition and learning (L3, L4, Lx); psycho- and neurolinguistics of multilingualism; translanguaging; early bilingualism and heritage language development; speech processing in bi-/multilinguals; trans/multilingual language use in different contexts; multilingual education; bi-/multiculturalism; bi-/multilingual language policies; literacy in multiple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1539239</wp:posOffset>
            </wp:positionH>
            <wp:positionV relativeFrom="page">
              <wp:posOffset>660400</wp:posOffset>
            </wp:positionV>
            <wp:extent cx="1906992" cy="102917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le.aspx.jpg"/>
                    <pic:cNvPicPr/>
                  </pic:nvPicPr>
                  <pic:blipFill rotWithShape="1"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6992" cy="10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Garamond"/>
          <w:sz w:val="24"/>
          <w:szCs w:val="24"/>
          <w:rtl w:val="0"/>
          <w:lang w:val="en-US"/>
        </w:rPr>
        <w:t>languages (pluriliteracy); intercultural and globalisation issues related to multilingualism; multilingual issues in literature and translation.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 xml:space="preserve">Confirmed speakers are: 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Prof.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Enlli Thomas</w:t>
      </w:r>
      <w:r>
        <w:rPr>
          <w:rFonts w:ascii="Garamond"/>
          <w:sz w:val="24"/>
          <w:szCs w:val="24"/>
          <w:rtl w:val="0"/>
          <w:lang w:val="en-US"/>
        </w:rPr>
        <w:t xml:space="preserve"> (</w:t>
      </w:r>
      <w:r>
        <w:rPr>
          <w:rFonts w:ascii="Garamond"/>
          <w:sz w:val="24"/>
          <w:szCs w:val="24"/>
          <w:rtl w:val="0"/>
          <w:lang w:val="en-US"/>
        </w:rPr>
        <w:t xml:space="preserve">Bangor </w:t>
      </w:r>
      <w:r>
        <w:rPr>
          <w:rFonts w:ascii="Garamond"/>
          <w:sz w:val="24"/>
          <w:szCs w:val="24"/>
          <w:rtl w:val="0"/>
          <w:lang w:val="en-US"/>
        </w:rPr>
        <w:t>University,</w:t>
      </w:r>
      <w:r>
        <w:rPr>
          <w:rFonts w:ascii="Garamond"/>
          <w:sz w:val="24"/>
          <w:szCs w:val="24"/>
          <w:rtl w:val="0"/>
          <w:lang w:val="en-US"/>
        </w:rPr>
        <w:t xml:space="preserve"> Wales, UK</w:t>
      </w:r>
      <w:r>
        <w:rPr>
          <w:rFonts w:ascii="Garamond"/>
          <w:sz w:val="24"/>
          <w:szCs w:val="24"/>
          <w:rtl w:val="0"/>
          <w:lang w:val="en-US"/>
        </w:rPr>
        <w:t>)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Prof.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Julia Festman</w:t>
      </w:r>
      <w:r>
        <w:rPr>
          <w:rFonts w:ascii="Garamond"/>
          <w:sz w:val="24"/>
          <w:szCs w:val="24"/>
          <w:rtl w:val="0"/>
          <w:lang w:val="en-US"/>
        </w:rPr>
        <w:t xml:space="preserve"> (</w:t>
      </w:r>
      <w:r>
        <w:rPr>
          <w:rFonts w:ascii="Garamond"/>
          <w:sz w:val="24"/>
          <w:szCs w:val="24"/>
          <w:rtl w:val="0"/>
          <w:lang w:val="en-US"/>
        </w:rPr>
        <w:t>Pedagogical University Tyrol, Austria</w:t>
      </w:r>
      <w:r>
        <w:rPr>
          <w:rFonts w:ascii="Garamond"/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Prof.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Antoinette Camilleri Grima</w:t>
      </w:r>
      <w:r>
        <w:rPr>
          <w:rFonts w:ascii="Garamond"/>
          <w:sz w:val="24"/>
          <w:szCs w:val="24"/>
          <w:rtl w:val="0"/>
          <w:lang w:val="en-US"/>
        </w:rPr>
        <w:t xml:space="preserve"> (University</w:t>
      </w:r>
      <w:r>
        <w:rPr>
          <w:rFonts w:ascii="Garamond"/>
          <w:sz w:val="24"/>
          <w:szCs w:val="24"/>
          <w:rtl w:val="0"/>
          <w:lang w:val="en-US"/>
        </w:rPr>
        <w:t xml:space="preserve"> of Malta</w:t>
      </w:r>
      <w:r>
        <w:rPr>
          <w:rFonts w:ascii="Garamond"/>
          <w:sz w:val="24"/>
          <w:szCs w:val="24"/>
          <w:rtl w:val="0"/>
          <w:lang w:val="en-US"/>
        </w:rPr>
        <w:t>).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>Conference venue:</w:t>
      </w:r>
      <w:r>
        <w:rPr>
          <w:rFonts w:ascii="Garamond"/>
          <w:sz w:val="24"/>
          <w:szCs w:val="24"/>
          <w:rtl w:val="0"/>
          <w:lang w:val="en-US"/>
        </w:rPr>
        <w:t xml:space="preserve"> </w:t>
      </w:r>
      <w:r>
        <w:rPr>
          <w:rFonts w:ascii="Garamond"/>
          <w:sz w:val="24"/>
          <w:szCs w:val="24"/>
          <w:rtl w:val="0"/>
          <w:lang w:val="en-US"/>
        </w:rPr>
        <w:t>University of Malta, Valletta Campus</w:t>
      </w:r>
      <w:r>
        <w:rPr>
          <w:rFonts w:ascii="Garamond"/>
          <w:sz w:val="24"/>
          <w:szCs w:val="24"/>
          <w:rtl w:val="0"/>
        </w:rPr>
        <w:t xml:space="preserve">, </w:t>
      </w:r>
      <w:r>
        <w:rPr>
          <w:rFonts w:ascii="Garamond"/>
          <w:sz w:val="24"/>
          <w:szCs w:val="24"/>
          <w:rtl w:val="0"/>
        </w:rPr>
        <w:t>St Paul Street VLT 1216</w:t>
      </w:r>
      <w:r>
        <w:rPr>
          <w:rFonts w:ascii="Garamond"/>
          <w:sz w:val="24"/>
          <w:szCs w:val="24"/>
          <w:rtl w:val="0"/>
        </w:rPr>
        <w:t>, Malta</w:t>
      </w:r>
    </w:p>
    <w:p>
      <w:pPr>
        <w:pStyle w:val="Normal (Web)"/>
        <w:spacing w:before="0" w:after="0"/>
        <w:jc w:val="both"/>
        <w:rPr>
          <w:rFonts w:ascii="Garamond" w:cs="Garamond" w:hAnsi="Garamond" w:eastAsia="Garamond"/>
        </w:rPr>
      </w:pPr>
      <w:r>
        <w:rPr>
          <w:rFonts w:ascii="Garamond"/>
          <w:rtl w:val="0"/>
          <w:lang w:val="en-US"/>
        </w:rPr>
        <w:t>More information on the venue is to be found here:</w:t>
      </w:r>
      <w:r>
        <w:rPr>
          <w:rFonts w:hAnsi="Garamond" w:hint="default"/>
          <w:rtl w:val="0"/>
          <w:lang w:val="en-US"/>
        </w:rPr>
        <w:t> </w:t>
      </w:r>
      <w:r>
        <w:rPr>
          <w:rFonts w:ascii="Garamond"/>
          <w:rtl w:val="0"/>
          <w:lang w:val="en-US"/>
        </w:rPr>
        <w:t>https://www.um.edu.mt/icp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>The two categories of proposals are: individual papers and posters. Submission is already open and will close</w:t>
      </w:r>
      <w:r>
        <w:rPr>
          <w:rFonts w:hAnsi="Garamond" w:hint="default"/>
          <w:sz w:val="24"/>
          <w:szCs w:val="24"/>
          <w:rtl w:val="0"/>
          <w:lang w:val="en-US"/>
        </w:rPr>
        <w:t> </w:t>
      </w:r>
      <w:r>
        <w:rPr>
          <w:rFonts w:ascii="Garamond"/>
          <w:sz w:val="24"/>
          <w:szCs w:val="24"/>
          <w:rtl w:val="0"/>
          <w:lang w:val="en-US"/>
        </w:rPr>
        <w:t xml:space="preserve">on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1 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>June</w:t>
      </w:r>
      <w:r>
        <w:rPr>
          <w:rFonts w:ascii="Garamond"/>
          <w:b w:val="1"/>
          <w:bCs w:val="1"/>
          <w:sz w:val="24"/>
          <w:szCs w:val="24"/>
          <w:rtl w:val="0"/>
          <w:lang w:val="en-US"/>
        </w:rPr>
        <w:t xml:space="preserve"> 2018</w:t>
      </w:r>
      <w:r>
        <w:rPr>
          <w:rFonts w:ascii="Garamond"/>
          <w:sz w:val="24"/>
          <w:szCs w:val="24"/>
          <w:rtl w:val="0"/>
          <w:lang w:val="en-US"/>
        </w:rPr>
        <w:t>.</w:t>
      </w:r>
      <w:r>
        <w:rPr>
          <w:rFonts w:hAnsi="Garamond" w:hint="default"/>
          <w:sz w:val="24"/>
          <w:szCs w:val="24"/>
          <w:rtl w:val="0"/>
          <w:lang w:val="en-US"/>
        </w:rPr>
        <w:t> </w:t>
      </w:r>
      <w:r>
        <w:rPr>
          <w:rFonts w:ascii="Garamond"/>
          <w:sz w:val="24"/>
          <w:szCs w:val="24"/>
          <w:rtl w:val="0"/>
          <w:lang w:val="en-US"/>
        </w:rPr>
        <w:t>Presenters are requested to submit their abstracts of up to 300 words and include their name, affiliation and email address in the MS-Word documents.</w:t>
      </w:r>
      <w:r>
        <w:rPr>
          <w:rFonts w:hAnsi="Garamond" w:hint="default"/>
          <w:sz w:val="24"/>
          <w:szCs w:val="24"/>
          <w:rtl w:val="0"/>
          <w:lang w:val="en-US"/>
        </w:rPr>
        <w:t> </w:t>
      </w:r>
      <w:r>
        <w:rPr>
          <w:rFonts w:ascii="Garamond"/>
          <w:sz w:val="24"/>
          <w:szCs w:val="24"/>
          <w:rtl w:val="0"/>
          <w:lang w:val="en-US"/>
        </w:rPr>
        <w:t>All proposals should be sent to: meldc2018@gmail.com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  <w:r>
        <w:rPr>
          <w:rFonts w:ascii="Garamond"/>
          <w:sz w:val="24"/>
          <w:szCs w:val="24"/>
          <w:rtl w:val="0"/>
          <w:lang w:val="en-US"/>
        </w:rPr>
        <w:t>More information to be found: https://meldc18.wordpress.com</w:t>
      </w:r>
    </w:p>
    <w:p>
      <w:pPr>
        <w:pStyle w:val="Body"/>
        <w:spacing w:after="0" w:line="240" w:lineRule="auto"/>
        <w:jc w:val="both"/>
        <w:rPr>
          <w:rFonts w:ascii="Garamond" w:cs="Garamond" w:hAnsi="Garamond" w:eastAsia="Garamond"/>
          <w:sz w:val="24"/>
          <w:szCs w:val="24"/>
          <w:lang w:val="en-US"/>
        </w:rPr>
      </w:pPr>
    </w:p>
    <w:p>
      <w:pPr>
        <w:pStyle w:val="Body"/>
        <w:spacing w:after="0" w:line="240" w:lineRule="auto"/>
        <w:jc w:val="both"/>
      </w:pPr>
      <w:r>
        <w:rPr>
          <w:rFonts w:ascii="Garamond"/>
          <w:sz w:val="24"/>
          <w:szCs w:val="24"/>
          <w:rtl w:val="0"/>
          <w:lang w:val="en-US"/>
        </w:rPr>
        <w:t xml:space="preserve">All presenters will be invited to submit their full papers for publication by </w:t>
      </w:r>
      <w:r>
        <w:rPr>
          <w:rFonts w:ascii="Garamond"/>
          <w:sz w:val="24"/>
          <w:szCs w:val="24"/>
          <w:rtl w:val="0"/>
          <w:lang w:val="en-US"/>
        </w:rPr>
        <w:t>April</w:t>
      </w:r>
      <w:r>
        <w:rPr>
          <w:rFonts w:ascii="Garamond"/>
          <w:sz w:val="24"/>
          <w:szCs w:val="24"/>
          <w:rtl w:val="0"/>
          <w:lang w:val="en-US"/>
        </w:rPr>
        <w:t xml:space="preserve"> 2019. Selected papers will be published in a newly established journal </w:t>
      </w:r>
      <w:r>
        <w:rPr>
          <w:rFonts w:hAnsi="Garamond" w:hint="default"/>
          <w:sz w:val="24"/>
          <w:szCs w:val="24"/>
          <w:rtl w:val="0"/>
          <w:lang w:val="en-US"/>
        </w:rPr>
        <w:t>“</w:t>
      </w:r>
      <w:r>
        <w:rPr>
          <w:rFonts w:ascii="Garamond"/>
          <w:sz w:val="24"/>
          <w:szCs w:val="24"/>
          <w:rtl w:val="0"/>
          <w:lang w:val="en-US"/>
        </w:rPr>
        <w:t>Journal of Bilingual Education</w:t>
      </w:r>
      <w:r>
        <w:rPr>
          <w:rFonts w:hAnsi="Garamond" w:hint="default"/>
          <w:sz w:val="24"/>
          <w:szCs w:val="24"/>
          <w:rtl w:val="0"/>
          <w:lang w:val="en-US"/>
        </w:rPr>
        <w:t>”</w:t>
      </w:r>
      <w:r>
        <w:rPr>
          <w:rFonts w:ascii="Garamond"/>
          <w:sz w:val="24"/>
          <w:szCs w:val="24"/>
          <w:rtl w:val="0"/>
          <w:lang w:val="en-US"/>
        </w:rPr>
        <w:t xml:space="preserve"> </w:t>
      </w:r>
      <w:r>
        <w:rPr>
          <w:rFonts w:ascii="Garamond"/>
          <w:sz w:val="24"/>
          <w:szCs w:val="24"/>
          <w:rtl w:val="0"/>
          <w:lang w:val="en-US"/>
        </w:rPr>
        <w:t>http://jbe.uw.edu.pl</w:t>
      </w:r>
    </w:p>
    <w:sectPr>
      <w:headerReference w:type="default" r:id="rId6"/>
      <w:footerReference w:type="default" r:id="rId7"/>
      <w:pgSz w:w="11900" w:h="16840" w:orient="portrait"/>
      <w:pgMar w:top="709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image" Target="media/image1.jpg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