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E0C98" w:rsidRDefault="00000000">
      <w:pPr>
        <w:pBdr>
          <w:top w:val="nil"/>
          <w:left w:val="nil"/>
          <w:bottom w:val="nil"/>
          <w:right w:val="nil"/>
          <w:between w:val="nil"/>
        </w:pBdr>
        <w:jc w:val="center"/>
        <w:rPr>
          <w:rFonts w:ascii="Times New Roman" w:eastAsia="Times New Roman" w:hAnsi="Times New Roman" w:cs="Times New Roman"/>
          <w:b/>
          <w:i/>
        </w:rPr>
      </w:pPr>
      <w:r>
        <w:rPr>
          <w:rFonts w:ascii="Times New Roman" w:eastAsia="Times New Roman" w:hAnsi="Times New Roman" w:cs="Times New Roman"/>
          <w:color w:val="000000"/>
        </w:rPr>
        <w:t> </w:t>
      </w:r>
      <w:r>
        <w:rPr>
          <w:rFonts w:ascii="Times New Roman" w:eastAsia="Times New Roman" w:hAnsi="Times New Roman" w:cs="Times New Roman"/>
          <w:b/>
          <w:i/>
        </w:rPr>
        <w:t>Call for Abstracts</w:t>
      </w:r>
    </w:p>
    <w:p w14:paraId="00000002" w14:textId="77777777" w:rsidR="00FE0C98"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Dedicated Issue of </w:t>
      </w:r>
      <w:r>
        <w:rPr>
          <w:rFonts w:ascii="Times New Roman" w:eastAsia="Times New Roman" w:hAnsi="Times New Roman" w:cs="Times New Roman"/>
          <w:i/>
        </w:rPr>
        <w:t>Foreign Language Annals</w:t>
      </w:r>
      <w:r>
        <w:rPr>
          <w:rFonts w:ascii="Times New Roman" w:eastAsia="Times New Roman" w:hAnsi="Times New Roman" w:cs="Times New Roman"/>
        </w:rPr>
        <w:t xml:space="preserve"> </w:t>
      </w:r>
    </w:p>
    <w:p w14:paraId="00000003" w14:textId="77777777" w:rsidR="00FE0C98" w:rsidRDefault="00000000">
      <w:pPr>
        <w:jc w:val="center"/>
        <w:rPr>
          <w:rFonts w:ascii="Times New Roman" w:eastAsia="Times New Roman" w:hAnsi="Times New Roman" w:cs="Times New Roman"/>
          <w:b/>
        </w:rPr>
      </w:pPr>
      <w:r>
        <w:rPr>
          <w:rFonts w:ascii="Times New Roman" w:eastAsia="Times New Roman" w:hAnsi="Times New Roman" w:cs="Times New Roman"/>
          <w:b/>
        </w:rPr>
        <w:t>Sustaining and Expanding Language Education Opportunities</w:t>
      </w:r>
    </w:p>
    <w:p w14:paraId="00000004" w14:textId="77777777" w:rsidR="00FE0C98" w:rsidRDefault="00FE0C98">
      <w:pPr>
        <w:pBdr>
          <w:top w:val="nil"/>
          <w:left w:val="nil"/>
          <w:bottom w:val="nil"/>
          <w:right w:val="nil"/>
          <w:between w:val="nil"/>
        </w:pBdr>
        <w:rPr>
          <w:rFonts w:ascii="Quattrocento Sans" w:eastAsia="Quattrocento Sans" w:hAnsi="Quattrocento Sans" w:cs="Quattrocento Sans"/>
          <w:sz w:val="18"/>
          <w:szCs w:val="18"/>
        </w:rPr>
      </w:pPr>
    </w:p>
    <w:p w14:paraId="00000005" w14:textId="77777777" w:rsidR="00FE0C98" w:rsidRDefault="00000000">
      <w:pPr>
        <w:pBdr>
          <w:top w:val="nil"/>
          <w:left w:val="nil"/>
          <w:bottom w:val="nil"/>
          <w:right w:val="nil"/>
          <w:between w:val="nil"/>
        </w:pBdr>
        <w:shd w:val="clear" w:color="auto" w:fill="FFFFFF"/>
        <w:rPr>
          <w:rFonts w:ascii="Times New Roman" w:eastAsia="Times New Roman" w:hAnsi="Times New Roman" w:cs="Times New Roman"/>
        </w:rPr>
      </w:pPr>
      <w:r>
        <w:rPr>
          <w:rFonts w:ascii="Times New Roman" w:eastAsia="Times New Roman" w:hAnsi="Times New Roman" w:cs="Times New Roman"/>
        </w:rPr>
        <w:t>World language education serves a range of vital functions, which include nurturing identities and community, building connections, and promoting cultural exchange, global understanding, and cognitive development. However, recent trends underscore a concerning decline in enrollment in courses focused on languages other than English. The 2021 Modern Language Association report revealed a significant drop of 16.6% in enrollments between fall 2016 and fall 2021 (</w:t>
      </w:r>
      <w:proofErr w:type="spellStart"/>
      <w:r>
        <w:rPr>
          <w:rFonts w:ascii="Times New Roman" w:eastAsia="Times New Roman" w:hAnsi="Times New Roman" w:cs="Times New Roman"/>
        </w:rPr>
        <w:t>Lusin</w:t>
      </w:r>
      <w:proofErr w:type="spellEnd"/>
      <w:r>
        <w:rPr>
          <w:rFonts w:ascii="Times New Roman" w:eastAsia="Times New Roman" w:hAnsi="Times New Roman" w:cs="Times New Roman"/>
        </w:rPr>
        <w:t xml:space="preserve"> et al., 2023). West Virginia University made headlines in 2023 by closing its Department of World Languages, Literatures and Linguistics (Petit, 2023). While the research on K-12 enrollments is largely outdated, the most recent survey in 2011 found the presence of world language instruction in elementary schools had decreased from 31% of schools in 1997 to 25% in 2008. The percentage of high schools offering world language instruction also decreased during that period, from 86% to 79% (Rhodes &amp; </w:t>
      </w:r>
      <w:proofErr w:type="spellStart"/>
      <w:r>
        <w:rPr>
          <w:rFonts w:ascii="Times New Roman" w:eastAsia="Times New Roman" w:hAnsi="Times New Roman" w:cs="Times New Roman"/>
        </w:rPr>
        <w:t>Pufahl</w:t>
      </w:r>
      <w:proofErr w:type="spellEnd"/>
      <w:r>
        <w:rPr>
          <w:rFonts w:ascii="Times New Roman" w:eastAsia="Times New Roman" w:hAnsi="Times New Roman" w:cs="Times New Roman"/>
        </w:rPr>
        <w:t>, 2011). A more recent study in 2016 found that only seven of 50 states required students to take a language other than English for high school graduation (O’Rourke et al., 2016) and an increasing number of states accept computer science credits to fulfill this requirement (Fell, 2023).</w:t>
      </w:r>
    </w:p>
    <w:p w14:paraId="00000006" w14:textId="77777777" w:rsidR="00FE0C98" w:rsidRDefault="00000000">
      <w:pPr>
        <w:pBdr>
          <w:top w:val="nil"/>
          <w:left w:val="nil"/>
          <w:bottom w:val="nil"/>
          <w:right w:val="nil"/>
          <w:between w:val="nil"/>
        </w:pBd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 xml:space="preserve">Yet, amidst this decline, promising practices and policies that provide hope have emerged. The COVID-19 pandemic catalyzed a paradigm shift towards online learning, highlighting an increased demand for diverse instructional offerings, including language education. The Seal of Biliteracy, a policy that recognizes students who graduate from high school multilingual and multiliterate, swept across the United States (Davin et al., 2022), providing additional motivation for students to develop proficiency in multiple languages. Other initiatives seek to expand access to language study to learners who have been historically and systematically marginalized from language learning. These initiatives include targeted curriculum development efforts that center learner identities (e.g., Anya et al., 2019; </w:t>
      </w:r>
      <w:proofErr w:type="spellStart"/>
      <w:r>
        <w:rPr>
          <w:rFonts w:ascii="Times New Roman" w:eastAsia="Times New Roman" w:hAnsi="Times New Roman" w:cs="Times New Roman"/>
        </w:rPr>
        <w:t>Knisely</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Paiz</w:t>
      </w:r>
      <w:proofErr w:type="spellEnd"/>
      <w:r>
        <w:rPr>
          <w:rFonts w:ascii="Times New Roman" w:eastAsia="Times New Roman" w:hAnsi="Times New Roman" w:cs="Times New Roman"/>
        </w:rPr>
        <w:t xml:space="preserve">, 2021), work to seek reparations (e.g., Austin &amp; Anya, 2024), and center social justice (e.g., Glynn, </w:t>
      </w:r>
      <w:proofErr w:type="spellStart"/>
      <w:r>
        <w:rPr>
          <w:rFonts w:ascii="Times New Roman" w:eastAsia="Times New Roman" w:hAnsi="Times New Roman" w:cs="Times New Roman"/>
        </w:rPr>
        <w:t>Wesely</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Wassell</w:t>
      </w:r>
      <w:proofErr w:type="spellEnd"/>
      <w:r>
        <w:rPr>
          <w:rFonts w:ascii="Times New Roman" w:eastAsia="Times New Roman" w:hAnsi="Times New Roman" w:cs="Times New Roman"/>
        </w:rPr>
        <w:t xml:space="preserve">, 2018; Randolph &amp; Johnson, 2017). To advance this work, ACTFL is hosting a series of town hall meetings, challenging us to position our teaching and research as “Language as Liberation” (Clemons &amp; </w:t>
      </w:r>
      <w:r>
        <w:rPr>
          <w:rFonts w:ascii="Times New Roman" w:eastAsia="Times New Roman" w:hAnsi="Times New Roman" w:cs="Times New Roman"/>
          <w:color w:val="191919"/>
        </w:rPr>
        <w:t xml:space="preserve">Toribio, 2021; </w:t>
      </w:r>
      <w:r>
        <w:rPr>
          <w:rFonts w:ascii="Times New Roman" w:eastAsia="Times New Roman" w:hAnsi="Times New Roman" w:cs="Times New Roman"/>
        </w:rPr>
        <w:t xml:space="preserve">Randolph, 2023). </w:t>
      </w:r>
    </w:p>
    <w:p w14:paraId="00000007" w14:textId="77777777" w:rsidR="00FE0C98" w:rsidRDefault="00000000">
      <w:pPr>
        <w:pBdr>
          <w:top w:val="nil"/>
          <w:left w:val="nil"/>
          <w:bottom w:val="nil"/>
          <w:right w:val="nil"/>
          <w:between w:val="nil"/>
        </w:pBd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 xml:space="preserve">In this era of social, political, and technological transformation, language programs must innovate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be relevant and resilient. Thus, </w:t>
      </w:r>
      <w:r>
        <w:rPr>
          <w:rFonts w:ascii="Times New Roman" w:eastAsia="Times New Roman" w:hAnsi="Times New Roman" w:cs="Times New Roman"/>
          <w:i/>
        </w:rPr>
        <w:t>Foreign Language Annals</w:t>
      </w:r>
      <w:r>
        <w:rPr>
          <w:rFonts w:ascii="Times New Roman" w:eastAsia="Times New Roman" w:hAnsi="Times New Roman" w:cs="Times New Roman"/>
        </w:rPr>
        <w:t xml:space="preserve"> invites proposals for a dedicated issue that will explore innovative strategies and practices for Sustaining and Expanding Language Education Opportunities. We seek contributions encompassing a diverse array of methodologies and perspectives, including conceptual, empirical, and pedagogical approaches. Submissions may include but are not limited to:</w:t>
      </w:r>
    </w:p>
    <w:p w14:paraId="00000008" w14:textId="77777777" w:rsidR="00FE0C98" w:rsidRDefault="00FE0C98">
      <w:pPr>
        <w:pBdr>
          <w:top w:val="nil"/>
          <w:left w:val="nil"/>
          <w:bottom w:val="nil"/>
          <w:right w:val="nil"/>
          <w:between w:val="nil"/>
        </w:pBdr>
        <w:shd w:val="clear" w:color="auto" w:fill="FFFFFF"/>
        <w:rPr>
          <w:rFonts w:ascii="Times New Roman" w:eastAsia="Times New Roman" w:hAnsi="Times New Roman" w:cs="Times New Roman"/>
        </w:rPr>
      </w:pPr>
    </w:p>
    <w:p w14:paraId="00000009" w14:textId="77777777" w:rsidR="00FE0C98" w:rsidRDefault="00000000">
      <w:pPr>
        <w:pBdr>
          <w:top w:val="nil"/>
          <w:left w:val="nil"/>
          <w:bottom w:val="nil"/>
          <w:right w:val="nil"/>
          <w:between w:val="nil"/>
        </w:pBdr>
        <w:shd w:val="clear" w:color="auto" w:fill="FFFFFF"/>
        <w:rPr>
          <w:rFonts w:ascii="Times New Roman" w:eastAsia="Times New Roman" w:hAnsi="Times New Roman" w:cs="Times New Roman"/>
        </w:rPr>
      </w:pPr>
      <w:r>
        <w:rPr>
          <w:rFonts w:ascii="Times New Roman" w:eastAsia="Times New Roman" w:hAnsi="Times New Roman" w:cs="Times New Roman"/>
          <w:b/>
        </w:rPr>
        <w:t>Classroom-based Research:</w:t>
      </w:r>
      <w:r>
        <w:rPr>
          <w:rFonts w:ascii="Times New Roman" w:eastAsia="Times New Roman" w:hAnsi="Times New Roman" w:cs="Times New Roman"/>
        </w:rPr>
        <w:t xml:space="preserve"> Investigations into innovative teaching methodologies, assessments, and technologies that foster engagement and increase enrollment in language learning.</w:t>
      </w:r>
    </w:p>
    <w:p w14:paraId="0000000A" w14:textId="77777777" w:rsidR="00FE0C98" w:rsidRDefault="00FE0C98">
      <w:pPr>
        <w:pBdr>
          <w:top w:val="nil"/>
          <w:left w:val="nil"/>
          <w:bottom w:val="nil"/>
          <w:right w:val="nil"/>
          <w:between w:val="nil"/>
        </w:pBdr>
        <w:shd w:val="clear" w:color="auto" w:fill="FFFFFF"/>
        <w:rPr>
          <w:rFonts w:ascii="Times New Roman" w:eastAsia="Times New Roman" w:hAnsi="Times New Roman" w:cs="Times New Roman"/>
        </w:rPr>
      </w:pPr>
    </w:p>
    <w:p w14:paraId="0000000B" w14:textId="77777777" w:rsidR="00FE0C98" w:rsidRDefault="00000000">
      <w:pPr>
        <w:pBdr>
          <w:top w:val="nil"/>
          <w:left w:val="nil"/>
          <w:bottom w:val="nil"/>
          <w:right w:val="nil"/>
          <w:between w:val="nil"/>
        </w:pBd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Program-oriented Studies: </w:t>
      </w:r>
      <w:r>
        <w:rPr>
          <w:rFonts w:ascii="Times New Roman" w:eastAsia="Times New Roman" w:hAnsi="Times New Roman" w:cs="Times New Roman"/>
        </w:rPr>
        <w:t>Analyses of institutional policies, curricular designs, and programmatic initiatives aimed at enhancing language education accessibility, inclusivity, and sustainability.</w:t>
      </w:r>
    </w:p>
    <w:p w14:paraId="0000000C" w14:textId="77777777" w:rsidR="00FE0C98" w:rsidRDefault="00FE0C98">
      <w:pPr>
        <w:pBdr>
          <w:top w:val="nil"/>
          <w:left w:val="nil"/>
          <w:bottom w:val="nil"/>
          <w:right w:val="nil"/>
          <w:between w:val="nil"/>
        </w:pBdr>
        <w:shd w:val="clear" w:color="auto" w:fill="FFFFFF"/>
        <w:rPr>
          <w:rFonts w:ascii="Times New Roman" w:eastAsia="Times New Roman" w:hAnsi="Times New Roman" w:cs="Times New Roman"/>
        </w:rPr>
      </w:pPr>
    </w:p>
    <w:p w14:paraId="0000000D" w14:textId="77777777" w:rsidR="00FE0C98" w:rsidRDefault="00000000">
      <w:pPr>
        <w:pBdr>
          <w:top w:val="nil"/>
          <w:left w:val="nil"/>
          <w:bottom w:val="nil"/>
          <w:right w:val="nil"/>
          <w:between w:val="nil"/>
        </w:pBdr>
        <w:shd w:val="clear" w:color="auto" w:fill="FFFFFF"/>
        <w:rPr>
          <w:rFonts w:ascii="Times New Roman" w:eastAsia="Times New Roman" w:hAnsi="Times New Roman" w:cs="Times New Roman"/>
        </w:rPr>
      </w:pPr>
      <w:r>
        <w:rPr>
          <w:rFonts w:ascii="Times New Roman" w:eastAsia="Times New Roman" w:hAnsi="Times New Roman" w:cs="Times New Roman"/>
          <w:b/>
        </w:rPr>
        <w:lastRenderedPageBreak/>
        <w:t>Advocacy and Policy Development:</w:t>
      </w:r>
      <w:r>
        <w:rPr>
          <w:rFonts w:ascii="Times New Roman" w:eastAsia="Times New Roman" w:hAnsi="Times New Roman" w:cs="Times New Roman"/>
        </w:rPr>
        <w:t xml:space="preserve"> Studies on advocacy efforts, community partnerships, and policy frameworks that promote the importance of language education and support its expansion in K-20 contexts.</w:t>
      </w:r>
    </w:p>
    <w:p w14:paraId="0000000E" w14:textId="77777777" w:rsidR="00FE0C98" w:rsidRDefault="00FE0C98">
      <w:pPr>
        <w:pBdr>
          <w:top w:val="nil"/>
          <w:left w:val="nil"/>
          <w:bottom w:val="nil"/>
          <w:right w:val="nil"/>
          <w:between w:val="nil"/>
        </w:pBdr>
        <w:shd w:val="clear" w:color="auto" w:fill="FFFFFF"/>
        <w:rPr>
          <w:rFonts w:ascii="Times New Roman" w:eastAsia="Times New Roman" w:hAnsi="Times New Roman" w:cs="Times New Roman"/>
        </w:rPr>
      </w:pPr>
    </w:p>
    <w:p w14:paraId="0000000F" w14:textId="77777777" w:rsidR="00FE0C98" w:rsidRDefault="00000000">
      <w:pPr>
        <w:pBdr>
          <w:top w:val="nil"/>
          <w:left w:val="nil"/>
          <w:bottom w:val="nil"/>
          <w:right w:val="nil"/>
          <w:between w:val="nil"/>
        </w:pBdr>
        <w:shd w:val="clear" w:color="auto" w:fill="FFFFFF"/>
        <w:rPr>
          <w:rFonts w:ascii="Times New Roman" w:eastAsia="Times New Roman" w:hAnsi="Times New Roman" w:cs="Times New Roman"/>
        </w:rPr>
      </w:pPr>
      <w:r>
        <w:rPr>
          <w:rFonts w:ascii="Times New Roman" w:eastAsia="Times New Roman" w:hAnsi="Times New Roman" w:cs="Times New Roman"/>
          <w:b/>
        </w:rPr>
        <w:t>Collaborative Approaches:</w:t>
      </w:r>
      <w:r>
        <w:rPr>
          <w:rFonts w:ascii="Times New Roman" w:eastAsia="Times New Roman" w:hAnsi="Times New Roman" w:cs="Times New Roman"/>
        </w:rPr>
        <w:t xml:space="preserve"> Exploration collaborations between language education and other disciplines, such as cultural studies, technology integration, and social justice, to enhance interdisciplinary collaboration and relevance.</w:t>
      </w:r>
    </w:p>
    <w:p w14:paraId="00000010" w14:textId="77777777" w:rsidR="00FE0C98" w:rsidRDefault="00FE0C98">
      <w:pPr>
        <w:pBdr>
          <w:top w:val="nil"/>
          <w:left w:val="nil"/>
          <w:bottom w:val="nil"/>
          <w:right w:val="nil"/>
          <w:between w:val="nil"/>
        </w:pBdr>
        <w:shd w:val="clear" w:color="auto" w:fill="FFFFFF"/>
        <w:rPr>
          <w:rFonts w:ascii="Times New Roman" w:eastAsia="Times New Roman" w:hAnsi="Times New Roman" w:cs="Times New Roman"/>
        </w:rPr>
      </w:pPr>
    </w:p>
    <w:p w14:paraId="00000011" w14:textId="44DB3AEE" w:rsidR="00FE0C98" w:rsidRDefault="00000000">
      <w:pPr>
        <w:pBdr>
          <w:top w:val="nil"/>
          <w:left w:val="nil"/>
          <w:bottom w:val="nil"/>
          <w:right w:val="nil"/>
          <w:between w:val="nil"/>
        </w:pBdr>
        <w:shd w:val="clear" w:color="auto" w:fill="FFFFFF"/>
        <w:rPr>
          <w:rFonts w:ascii="Times New Roman" w:eastAsia="Times New Roman" w:hAnsi="Times New Roman" w:cs="Times New Roman"/>
        </w:rPr>
      </w:pPr>
      <w:r>
        <w:rPr>
          <w:rFonts w:ascii="Times New Roman" w:eastAsia="Times New Roman" w:hAnsi="Times New Roman" w:cs="Times New Roman"/>
        </w:rPr>
        <w:t xml:space="preserve">Contributions to this </w:t>
      </w:r>
      <w:r w:rsidR="006C4F63">
        <w:rPr>
          <w:rFonts w:ascii="Times New Roman" w:eastAsia="Times New Roman" w:hAnsi="Times New Roman" w:cs="Times New Roman"/>
        </w:rPr>
        <w:t>dedicated</w:t>
      </w:r>
      <w:r>
        <w:rPr>
          <w:rFonts w:ascii="Times New Roman" w:eastAsia="Times New Roman" w:hAnsi="Times New Roman" w:cs="Times New Roman"/>
        </w:rPr>
        <w:t xml:space="preserve"> issue should advance arguments and present findings that elucidate innovative approaches to sustaining and advocating for language programs. Authors are encouraged to critically engage with current challenges and propose forward-thinking solutions that address the evolving needs of learners in an interconnected world.</w:t>
      </w:r>
    </w:p>
    <w:p w14:paraId="00000012" w14:textId="77777777" w:rsidR="00FE0C98" w:rsidRDefault="00FE0C98">
      <w:pPr>
        <w:pBdr>
          <w:top w:val="nil"/>
          <w:left w:val="nil"/>
          <w:bottom w:val="nil"/>
          <w:right w:val="nil"/>
          <w:between w:val="nil"/>
        </w:pBdr>
        <w:shd w:val="clear" w:color="auto" w:fill="FFFFFF"/>
        <w:rPr>
          <w:rFonts w:ascii="Times New Roman" w:eastAsia="Times New Roman" w:hAnsi="Times New Roman" w:cs="Times New Roman"/>
        </w:rPr>
      </w:pPr>
    </w:p>
    <w:p w14:paraId="495DA713" w14:textId="68D89C46" w:rsidR="00855DEA" w:rsidRPr="00855DEA" w:rsidRDefault="00000000" w:rsidP="00855DEA">
      <w:pPr>
        <w:pBdr>
          <w:top w:val="nil"/>
          <w:left w:val="nil"/>
          <w:bottom w:val="nil"/>
          <w:right w:val="nil"/>
          <w:between w:val="nil"/>
        </w:pBdr>
        <w:shd w:val="clear" w:color="auto" w:fill="FFFFFF"/>
        <w:rPr>
          <w:rFonts w:ascii="Times New Roman" w:eastAsia="Times New Roman" w:hAnsi="Times New Roman" w:cs="Times New Roman"/>
        </w:rPr>
      </w:pPr>
      <w:r>
        <w:rPr>
          <w:rFonts w:ascii="Times New Roman" w:eastAsia="Times New Roman" w:hAnsi="Times New Roman" w:cs="Times New Roman"/>
        </w:rPr>
        <w:t xml:space="preserve">We welcome proposals from scholars, educators, practitioners, and policymakers across languages and disciplines. Submissions should adhere to the </w:t>
      </w:r>
      <w:hyperlink r:id="rId5">
        <w:r>
          <w:rPr>
            <w:rFonts w:ascii="Times New Roman" w:eastAsia="Times New Roman" w:hAnsi="Times New Roman" w:cs="Times New Roman"/>
            <w:color w:val="1155CC"/>
            <w:u w:val="single"/>
          </w:rPr>
          <w:t xml:space="preserve">guidelines outlined by </w:t>
        </w:r>
      </w:hyperlink>
      <w:hyperlink r:id="rId6">
        <w:r>
          <w:rPr>
            <w:rFonts w:ascii="Times New Roman" w:eastAsia="Times New Roman" w:hAnsi="Times New Roman" w:cs="Times New Roman"/>
            <w:i/>
            <w:color w:val="1155CC"/>
            <w:u w:val="single"/>
          </w:rPr>
          <w:t>Foreign Language Annals</w:t>
        </w:r>
      </w:hyperlink>
      <w:hyperlink r:id="rId7">
        <w:r>
          <w:rPr>
            <w:rFonts w:ascii="Times New Roman" w:eastAsia="Times New Roman" w:hAnsi="Times New Roman" w:cs="Times New Roman"/>
            <w:color w:val="1155CC"/>
            <w:u w:val="single"/>
          </w:rPr>
          <w:t xml:space="preserve"> </w:t>
        </w:r>
      </w:hyperlink>
      <w:r>
        <w:rPr>
          <w:rFonts w:ascii="Times New Roman" w:eastAsia="Times New Roman" w:hAnsi="Times New Roman" w:cs="Times New Roman"/>
        </w:rPr>
        <w:t>and align with the journal's commitment to excellence, inclusivity, and scholarly rigor.</w:t>
      </w:r>
    </w:p>
    <w:p w14:paraId="28DF4CF6" w14:textId="77777777" w:rsidR="00855DEA" w:rsidRDefault="00855DEA" w:rsidP="00855DEA">
      <w:pPr>
        <w:pBdr>
          <w:top w:val="nil"/>
          <w:left w:val="nil"/>
          <w:bottom w:val="nil"/>
          <w:right w:val="nil"/>
          <w:between w:val="nil"/>
        </w:pBdr>
        <w:shd w:val="clear" w:color="auto" w:fill="FFFFFF"/>
        <w:rPr>
          <w:rFonts w:ascii="Quattrocento Sans" w:eastAsia="Quattrocento Sans" w:hAnsi="Quattrocento Sans" w:cs="Quattrocento Sans"/>
          <w:color w:val="000000"/>
          <w:sz w:val="18"/>
          <w:szCs w:val="18"/>
        </w:rPr>
      </w:pPr>
    </w:p>
    <w:p w14:paraId="199830AB" w14:textId="7B2B3B80" w:rsidR="00855DEA" w:rsidRDefault="00855DEA" w:rsidP="00855DEA">
      <w:pPr>
        <w:pBdr>
          <w:top w:val="nil"/>
          <w:left w:val="nil"/>
          <w:bottom w:val="nil"/>
          <w:right w:val="nil"/>
          <w:between w:val="nil"/>
        </w:pBdr>
        <w:shd w:val="clear" w:color="auto" w:fill="FFFFFF"/>
        <w:rPr>
          <w:rFonts w:ascii="Quattrocento Sans" w:eastAsia="Quattrocento Sans" w:hAnsi="Quattrocento Sans" w:cs="Quattrocento Sans"/>
          <w:b/>
          <w:color w:val="000000"/>
          <w:sz w:val="18"/>
          <w:szCs w:val="18"/>
        </w:rPr>
      </w:pPr>
      <w:r>
        <w:rPr>
          <w:rFonts w:ascii="Times New Roman" w:eastAsia="Times New Roman" w:hAnsi="Times New Roman" w:cs="Times New Roman"/>
          <w:b/>
          <w:color w:val="000000"/>
        </w:rPr>
        <w:t>Dedicated</w:t>
      </w:r>
      <w:r>
        <w:rPr>
          <w:rFonts w:ascii="Times New Roman" w:eastAsia="Times New Roman" w:hAnsi="Times New Roman" w:cs="Times New Roman"/>
          <w:b/>
          <w:color w:val="000000"/>
        </w:rPr>
        <w:t xml:space="preserve"> Issue Timeline and Deadlines: </w:t>
      </w:r>
    </w:p>
    <w:p w14:paraId="7E8FC58B" w14:textId="77777777" w:rsidR="00855DEA" w:rsidRDefault="00855DEA" w:rsidP="00855DEA">
      <w:pPr>
        <w:pBdr>
          <w:top w:val="nil"/>
          <w:left w:val="nil"/>
          <w:bottom w:val="nil"/>
          <w:right w:val="nil"/>
          <w:between w:val="nil"/>
        </w:pBdr>
        <w:shd w:val="clear" w:color="auto" w:fill="FFFFFF"/>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r>
        <w:rPr>
          <w:rFonts w:ascii="Calibri" w:eastAsia="Calibri" w:hAnsi="Calibri" w:cs="Calibri"/>
          <w:color w:val="000000"/>
        </w:rPr>
        <w:tab/>
      </w:r>
      <w:r>
        <w:rPr>
          <w:rFonts w:ascii="Times New Roman" w:eastAsia="Times New Roman" w:hAnsi="Times New Roman" w:cs="Times New Roman"/>
          <w:color w:val="000000"/>
        </w:rPr>
        <w:t> </w:t>
      </w:r>
    </w:p>
    <w:p w14:paraId="6C9A52E4" w14:textId="77777777" w:rsidR="00855DEA" w:rsidRDefault="00855DEA" w:rsidP="00855DEA">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June 6, </w:t>
      </w:r>
      <w:proofErr w:type="gramStart"/>
      <w:r>
        <w:rPr>
          <w:rFonts w:ascii="Times New Roman" w:eastAsia="Times New Roman" w:hAnsi="Times New Roman" w:cs="Times New Roman"/>
          <w:color w:val="000000"/>
        </w:rPr>
        <w:t>2024</w:t>
      </w:r>
      <w:proofErr w:type="gramEnd"/>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Times New Roman" w:eastAsia="Times New Roman" w:hAnsi="Times New Roman" w:cs="Times New Roman"/>
          <w:color w:val="000000"/>
        </w:rPr>
        <w:t>Abstracts Due (200</w:t>
      </w:r>
      <w:r>
        <w:rPr>
          <w:rFonts w:ascii="Times New Roman" w:eastAsia="Times New Roman" w:hAnsi="Times New Roman" w:cs="Times New Roman"/>
        </w:rPr>
        <w:t xml:space="preserve">-500 </w:t>
      </w:r>
      <w:r>
        <w:rPr>
          <w:rFonts w:ascii="Times New Roman" w:eastAsia="Times New Roman" w:hAnsi="Times New Roman" w:cs="Times New Roman"/>
          <w:color w:val="000000"/>
        </w:rPr>
        <w:t>words) </w:t>
      </w:r>
    </w:p>
    <w:p w14:paraId="776AD628" w14:textId="77777777" w:rsidR="00855DEA" w:rsidRDefault="00855DEA" w:rsidP="00855DEA">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June 15, </w:t>
      </w:r>
      <w:proofErr w:type="gramStart"/>
      <w:r>
        <w:rPr>
          <w:rFonts w:ascii="Times New Roman" w:eastAsia="Times New Roman" w:hAnsi="Times New Roman" w:cs="Times New Roman"/>
          <w:color w:val="000000"/>
        </w:rPr>
        <w:t>2024</w:t>
      </w:r>
      <w:proofErr w:type="gramEnd"/>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Times New Roman" w:eastAsia="Times New Roman" w:hAnsi="Times New Roman" w:cs="Times New Roman"/>
          <w:color w:val="000000"/>
        </w:rPr>
        <w:t>Notifications sent for Invited Contributors </w:t>
      </w:r>
    </w:p>
    <w:p w14:paraId="58A6BAEF" w14:textId="77777777" w:rsidR="00855DEA" w:rsidRDefault="00855DEA" w:rsidP="00855D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February 1, </w:t>
      </w:r>
      <w:proofErr w:type="gramStart"/>
      <w:r>
        <w:rPr>
          <w:rFonts w:ascii="Times New Roman" w:eastAsia="Times New Roman" w:hAnsi="Times New Roman" w:cs="Times New Roman"/>
          <w:color w:val="000000"/>
        </w:rPr>
        <w:t>2025</w:t>
      </w:r>
      <w:proofErr w:type="gramEnd"/>
      <w:r>
        <w:rPr>
          <w:rFonts w:ascii="Calibri" w:eastAsia="Calibri" w:hAnsi="Calibri" w:cs="Calibri"/>
          <w:color w:val="000000"/>
        </w:rPr>
        <w:tab/>
      </w:r>
      <w:r>
        <w:rPr>
          <w:rFonts w:ascii="Calibri" w:eastAsia="Calibri" w:hAnsi="Calibri" w:cs="Calibri"/>
          <w:color w:val="000000"/>
        </w:rPr>
        <w:tab/>
      </w:r>
      <w:r>
        <w:rPr>
          <w:rFonts w:ascii="Times New Roman" w:eastAsia="Times New Roman" w:hAnsi="Times New Roman" w:cs="Times New Roman"/>
          <w:color w:val="000000"/>
        </w:rPr>
        <w:t xml:space="preserve">First Manuscript from Invited Contributors (following Author </w:t>
      </w:r>
    </w:p>
    <w:p w14:paraId="0F5E4D27" w14:textId="77777777" w:rsidR="00855DEA" w:rsidRDefault="00855DEA" w:rsidP="00855DEA">
      <w:pPr>
        <w:pBdr>
          <w:top w:val="nil"/>
          <w:left w:val="nil"/>
          <w:bottom w:val="nil"/>
          <w:right w:val="nil"/>
          <w:between w:val="nil"/>
        </w:pBdr>
        <w:ind w:left="2160" w:firstLine="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Guidelines)</w:t>
      </w:r>
    </w:p>
    <w:p w14:paraId="2FC27AFB" w14:textId="77777777" w:rsidR="00855DEA" w:rsidRDefault="00855DEA" w:rsidP="00855DEA">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February 2025 – June 2025</w:t>
      </w:r>
      <w:r>
        <w:rPr>
          <w:rFonts w:ascii="Calibri" w:eastAsia="Calibri" w:hAnsi="Calibri" w:cs="Calibri"/>
          <w:color w:val="000000"/>
        </w:rPr>
        <w:tab/>
      </w:r>
      <w:r>
        <w:rPr>
          <w:rFonts w:ascii="Times New Roman" w:eastAsia="Times New Roman" w:hAnsi="Times New Roman" w:cs="Times New Roman"/>
          <w:color w:val="000000"/>
        </w:rPr>
        <w:t>External Review </w:t>
      </w:r>
    </w:p>
    <w:p w14:paraId="52F4B04C" w14:textId="77777777" w:rsidR="00855DEA" w:rsidRDefault="00855DEA" w:rsidP="00855DEA">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July 2025 – August 2025 </w:t>
      </w:r>
      <w:r>
        <w:rPr>
          <w:rFonts w:ascii="Calibri" w:eastAsia="Calibri" w:hAnsi="Calibri" w:cs="Calibri"/>
          <w:color w:val="000000"/>
        </w:rPr>
        <w:tab/>
      </w:r>
      <w:r>
        <w:rPr>
          <w:rFonts w:ascii="Times New Roman" w:eastAsia="Times New Roman" w:hAnsi="Times New Roman" w:cs="Times New Roman"/>
          <w:color w:val="000000"/>
        </w:rPr>
        <w:t>Author Revisions </w:t>
      </w:r>
    </w:p>
    <w:p w14:paraId="101C2788" w14:textId="77777777" w:rsidR="00855DEA" w:rsidRDefault="00855DEA" w:rsidP="00855DEA">
      <w:pPr>
        <w:pBdr>
          <w:top w:val="nil"/>
          <w:left w:val="nil"/>
          <w:bottom w:val="nil"/>
          <w:right w:val="nil"/>
          <w:between w:val="nil"/>
        </w:pBdr>
        <w:shd w:val="clear" w:color="auto" w:fill="FFFFFF"/>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September 1, </w:t>
      </w:r>
      <w:proofErr w:type="gramStart"/>
      <w:r>
        <w:rPr>
          <w:rFonts w:ascii="Times New Roman" w:eastAsia="Times New Roman" w:hAnsi="Times New Roman" w:cs="Times New Roman"/>
          <w:color w:val="000000"/>
        </w:rPr>
        <w:t>2025</w:t>
      </w:r>
      <w:proofErr w:type="gramEnd"/>
      <w:r>
        <w:rPr>
          <w:rFonts w:ascii="Calibri" w:eastAsia="Calibri" w:hAnsi="Calibri" w:cs="Calibri"/>
          <w:color w:val="000000"/>
        </w:rPr>
        <w:tab/>
      </w:r>
      <w:r>
        <w:rPr>
          <w:rFonts w:ascii="Calibri" w:eastAsia="Calibri" w:hAnsi="Calibri" w:cs="Calibri"/>
          <w:color w:val="000000"/>
        </w:rPr>
        <w:tab/>
      </w:r>
      <w:r>
        <w:rPr>
          <w:rFonts w:ascii="Times New Roman" w:eastAsia="Times New Roman" w:hAnsi="Times New Roman" w:cs="Times New Roman"/>
          <w:color w:val="000000"/>
        </w:rPr>
        <w:t>Revised Manuscript Due </w:t>
      </w:r>
    </w:p>
    <w:p w14:paraId="232550AB" w14:textId="77777777" w:rsidR="00855DEA" w:rsidRDefault="00855DEA" w:rsidP="00855DEA">
      <w:pPr>
        <w:pBdr>
          <w:top w:val="nil"/>
          <w:left w:val="nil"/>
          <w:bottom w:val="nil"/>
          <w:right w:val="nil"/>
          <w:between w:val="nil"/>
        </w:pBdr>
        <w:shd w:val="clear" w:color="auto" w:fill="FFFFFF"/>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699475CD" w14:textId="296B5A27" w:rsidR="00855DEA" w:rsidRDefault="00855DEA" w:rsidP="00855DEA">
      <w:pPr>
        <w:pBdr>
          <w:top w:val="nil"/>
          <w:left w:val="nil"/>
          <w:bottom w:val="nil"/>
          <w:right w:val="nil"/>
          <w:between w:val="nil"/>
        </w:pBdr>
        <w:shd w:val="clear" w:color="auto" w:fill="FFFFFF"/>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Note that acceptance of an abstract does not guarantee publication. The peer-review process will be followed for all manuscripts in the </w:t>
      </w:r>
      <w:r w:rsidR="006C4F63">
        <w:rPr>
          <w:rFonts w:ascii="Times New Roman" w:eastAsia="Times New Roman" w:hAnsi="Times New Roman" w:cs="Times New Roman"/>
          <w:color w:val="000000"/>
        </w:rPr>
        <w:t>dedicated</w:t>
      </w:r>
      <w:r>
        <w:rPr>
          <w:rFonts w:ascii="Times New Roman" w:eastAsia="Times New Roman" w:hAnsi="Times New Roman" w:cs="Times New Roman"/>
          <w:color w:val="000000"/>
        </w:rPr>
        <w:t xml:space="preserve"> issue. </w:t>
      </w:r>
    </w:p>
    <w:p w14:paraId="00000015" w14:textId="25928901" w:rsidR="00FE0C98" w:rsidRPr="006C4F63" w:rsidRDefault="00855DEA">
      <w:pPr>
        <w:pBdr>
          <w:top w:val="nil"/>
          <w:left w:val="nil"/>
          <w:bottom w:val="nil"/>
          <w:right w:val="nil"/>
          <w:between w:val="nil"/>
        </w:pBdr>
        <w:shd w:val="clear" w:color="auto" w:fill="FFFFFF"/>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16" w14:textId="77777777" w:rsidR="00FE0C98" w:rsidRDefault="00FE0C98">
      <w:pPr>
        <w:pBdr>
          <w:top w:val="nil"/>
          <w:left w:val="nil"/>
          <w:bottom w:val="nil"/>
          <w:right w:val="nil"/>
          <w:between w:val="nil"/>
        </w:pBdr>
        <w:shd w:val="clear" w:color="auto" w:fill="FFFFFF"/>
        <w:rPr>
          <w:rFonts w:ascii="Quattrocento Sans" w:eastAsia="Quattrocento Sans" w:hAnsi="Quattrocento Sans" w:cs="Quattrocento Sans"/>
          <w:color w:val="000000"/>
          <w:sz w:val="18"/>
          <w:szCs w:val="18"/>
        </w:rPr>
      </w:pPr>
    </w:p>
    <w:p w14:paraId="00000017" w14:textId="77777777" w:rsidR="00FE0C98" w:rsidRDefault="00000000">
      <w:pPr>
        <w:pBdr>
          <w:top w:val="nil"/>
          <w:left w:val="nil"/>
          <w:bottom w:val="nil"/>
          <w:right w:val="nil"/>
          <w:between w:val="nil"/>
        </w:pBdr>
        <w:shd w:val="clear" w:color="auto" w:fill="FFFFFF"/>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References</w:t>
      </w:r>
    </w:p>
    <w:p w14:paraId="00000018" w14:textId="77777777" w:rsidR="00FE0C98" w:rsidRDefault="00000000">
      <w:pPr>
        <w:pBdr>
          <w:top w:val="nil"/>
          <w:left w:val="nil"/>
          <w:bottom w:val="nil"/>
          <w:right w:val="nil"/>
          <w:between w:val="nil"/>
        </w:pBdr>
        <w:shd w:val="clear" w:color="auto" w:fill="FFFFFF"/>
        <w:ind w:left="720" w:hanging="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19" w14:textId="77777777" w:rsidR="00FE0C98" w:rsidRDefault="00000000">
      <w:pPr>
        <w:ind w:left="720" w:hanging="720"/>
        <w:rPr>
          <w:rFonts w:ascii="Times New Roman" w:eastAsia="Times New Roman" w:hAnsi="Times New Roman" w:cs="Times New Roman"/>
          <w:color w:val="191919"/>
        </w:rPr>
      </w:pPr>
      <w:r>
        <w:rPr>
          <w:rFonts w:ascii="Times New Roman" w:eastAsia="Times New Roman" w:hAnsi="Times New Roman" w:cs="Times New Roman"/>
          <w:color w:val="191919"/>
        </w:rPr>
        <w:t>Anya, U., et al (2019). "Improving Spanish language teacher retention and success among Black Spanish-language learners: An HSI-HBCU collaboration." Commissioned paper for the Consortium of Latin American Studies Programs (CLASP).</w:t>
      </w:r>
    </w:p>
    <w:p w14:paraId="69A68E3D" w14:textId="44C1E6F6" w:rsidR="006C4F63" w:rsidRPr="006C4F63" w:rsidRDefault="00000000" w:rsidP="006C4F63">
      <w:pPr>
        <w:ind w:left="720" w:hanging="720"/>
        <w:rPr>
          <w:rFonts w:ascii="Times New Roman" w:eastAsia="Times New Roman" w:hAnsi="Times New Roman" w:cs="Times New Roman"/>
          <w:color w:val="10147E"/>
        </w:rPr>
      </w:pPr>
      <w:r>
        <w:rPr>
          <w:rFonts w:ascii="Times New Roman" w:eastAsia="Times New Roman" w:hAnsi="Times New Roman" w:cs="Times New Roman"/>
          <w:color w:val="191919"/>
        </w:rPr>
        <w:t>Clemons, A. &amp; Toribio, A. (2021) Racializing Latinx Bilinguals in K-12 Language Learning Classrooms in the United States.</w:t>
      </w:r>
      <w:r>
        <w:rPr>
          <w:rFonts w:ascii="Times New Roman" w:eastAsia="Times New Roman" w:hAnsi="Times New Roman" w:cs="Times New Roman"/>
          <w:i/>
          <w:color w:val="191919"/>
        </w:rPr>
        <w:t xml:space="preserve"> Journal of Spanish Language Teaching, 8</w:t>
      </w:r>
      <w:r>
        <w:rPr>
          <w:rFonts w:ascii="Times New Roman" w:eastAsia="Times New Roman" w:hAnsi="Times New Roman" w:cs="Times New Roman"/>
          <w:color w:val="191919"/>
        </w:rPr>
        <w:t>, 129</w:t>
      </w:r>
      <w:r>
        <w:rPr>
          <w:rFonts w:ascii="Times New Roman" w:eastAsia="Times New Roman" w:hAnsi="Times New Roman" w:cs="Times New Roman"/>
        </w:rPr>
        <w:t>–</w:t>
      </w:r>
      <w:r>
        <w:rPr>
          <w:rFonts w:ascii="Times New Roman" w:eastAsia="Times New Roman" w:hAnsi="Times New Roman" w:cs="Times New Roman"/>
          <w:color w:val="191919"/>
        </w:rPr>
        <w:t xml:space="preserve">142. </w:t>
      </w:r>
      <w:hyperlink r:id="rId8" w:history="1">
        <w:r w:rsidR="006C4F63" w:rsidRPr="003E24CC">
          <w:rPr>
            <w:rStyle w:val="Hyperlink"/>
            <w:rFonts w:ascii="Times New Roman" w:eastAsia="Times New Roman" w:hAnsi="Times New Roman" w:cs="Times New Roman"/>
          </w:rPr>
          <w:t>https://doi.org/10.1080/23247797.2021.2016228</w:t>
        </w:r>
      </w:hyperlink>
    </w:p>
    <w:p w14:paraId="0000001B" w14:textId="77777777" w:rsidR="00FE0C98" w:rsidRDefault="00000000" w:rsidP="006C4F63">
      <w:pPr>
        <w:rPr>
          <w:rFonts w:ascii="Times New Roman" w:eastAsia="Times New Roman" w:hAnsi="Times New Roman" w:cs="Times New Roman"/>
          <w:color w:val="191919"/>
        </w:rPr>
      </w:pPr>
      <w:r>
        <w:rPr>
          <w:rFonts w:ascii="Times New Roman" w:eastAsia="Times New Roman" w:hAnsi="Times New Roman" w:cs="Times New Roman"/>
          <w:color w:val="191919"/>
        </w:rPr>
        <w:t xml:space="preserve">Davin, K. J., </w:t>
      </w:r>
      <w:proofErr w:type="spellStart"/>
      <w:r>
        <w:rPr>
          <w:rFonts w:ascii="Times New Roman" w:eastAsia="Times New Roman" w:hAnsi="Times New Roman" w:cs="Times New Roman"/>
          <w:color w:val="191919"/>
        </w:rPr>
        <w:t>Heineke</w:t>
      </w:r>
      <w:proofErr w:type="spellEnd"/>
      <w:r>
        <w:rPr>
          <w:rFonts w:ascii="Times New Roman" w:eastAsia="Times New Roman" w:hAnsi="Times New Roman" w:cs="Times New Roman"/>
          <w:color w:val="191919"/>
        </w:rPr>
        <w:t>, A. J., &amp; Hancock, C. R. (2022). The Seal of Biliteracy: A ten-year</w:t>
      </w:r>
    </w:p>
    <w:p w14:paraId="0000001C" w14:textId="4D164110" w:rsidR="00FE0C98" w:rsidRDefault="00000000">
      <w:pPr>
        <w:pBdr>
          <w:top w:val="nil"/>
          <w:left w:val="nil"/>
          <w:bottom w:val="nil"/>
          <w:right w:val="nil"/>
          <w:between w:val="nil"/>
        </w:pBdr>
        <w:ind w:left="720" w:hanging="720"/>
        <w:rPr>
          <w:rFonts w:ascii="Times New Roman" w:eastAsia="Times New Roman" w:hAnsi="Times New Roman" w:cs="Times New Roman"/>
          <w:color w:val="0000FF"/>
          <w:u w:val="single"/>
        </w:rPr>
      </w:pPr>
      <w:r>
        <w:rPr>
          <w:rFonts w:ascii="Times New Roman" w:eastAsia="Times New Roman" w:hAnsi="Times New Roman" w:cs="Times New Roman"/>
          <w:color w:val="191919"/>
        </w:rPr>
        <w:t xml:space="preserve">        </w:t>
      </w:r>
      <w:r>
        <w:rPr>
          <w:rFonts w:ascii="Times New Roman" w:eastAsia="Times New Roman" w:hAnsi="Times New Roman" w:cs="Times New Roman"/>
          <w:color w:val="191919"/>
        </w:rPr>
        <w:tab/>
        <w:t xml:space="preserve">retrospective. </w:t>
      </w:r>
      <w:r>
        <w:rPr>
          <w:rFonts w:ascii="Times New Roman" w:eastAsia="Times New Roman" w:hAnsi="Times New Roman" w:cs="Times New Roman"/>
          <w:i/>
          <w:color w:val="191919"/>
        </w:rPr>
        <w:t>Foreign Language Annals, 55</w:t>
      </w:r>
      <w:r>
        <w:rPr>
          <w:rFonts w:ascii="Times New Roman" w:eastAsia="Times New Roman" w:hAnsi="Times New Roman" w:cs="Times New Roman"/>
          <w:color w:val="191919"/>
        </w:rPr>
        <w:t>(1), 10</w:t>
      </w:r>
      <w:r>
        <w:rPr>
          <w:rFonts w:ascii="Times New Roman" w:eastAsia="Times New Roman" w:hAnsi="Times New Roman" w:cs="Times New Roman"/>
        </w:rPr>
        <w:t>–34</w:t>
      </w:r>
      <w:r>
        <w:rPr>
          <w:rFonts w:ascii="Times New Roman" w:eastAsia="Times New Roman" w:hAnsi="Times New Roman" w:cs="Times New Roman"/>
          <w:i/>
          <w:color w:val="191919"/>
        </w:rPr>
        <w:t>.</w:t>
      </w:r>
      <w:hyperlink r:id="rId9">
        <w:r>
          <w:rPr>
            <w:rFonts w:ascii="Times New Roman" w:eastAsia="Times New Roman" w:hAnsi="Times New Roman" w:cs="Times New Roman"/>
            <w:color w:val="191919"/>
          </w:rPr>
          <w:t xml:space="preserve"> </w:t>
        </w:r>
      </w:hyperlink>
      <w:hyperlink r:id="rId10" w:history="1">
        <w:r w:rsidR="006C4F63" w:rsidRPr="003E24CC">
          <w:rPr>
            <w:rStyle w:val="Hyperlink"/>
            <w:rFonts w:ascii="Times New Roman" w:eastAsia="Times New Roman" w:hAnsi="Times New Roman" w:cs="Times New Roman"/>
          </w:rPr>
          <w:t>https://doi.org/10.1111/flan.12596</w:t>
        </w:r>
      </w:hyperlink>
    </w:p>
    <w:p w14:paraId="0000001D" w14:textId="0CB41CAA" w:rsidR="00FE0C98" w:rsidRDefault="00000000">
      <w:pPr>
        <w:pBdr>
          <w:top w:val="nil"/>
          <w:left w:val="nil"/>
          <w:bottom w:val="nil"/>
          <w:right w:val="nil"/>
          <w:between w:val="nil"/>
        </w:pBdr>
        <w:ind w:left="720" w:hanging="720"/>
        <w:rPr>
          <w:rFonts w:ascii="Times New Roman" w:eastAsia="Times New Roman" w:hAnsi="Times New Roman" w:cs="Times New Roman"/>
          <w:color w:val="1155CC"/>
          <w:highlight w:val="white"/>
        </w:rPr>
      </w:pPr>
      <w:r>
        <w:rPr>
          <w:rFonts w:ascii="Times New Roman" w:eastAsia="Times New Roman" w:hAnsi="Times New Roman" w:cs="Times New Roman"/>
          <w:color w:val="191919"/>
        </w:rPr>
        <w:t xml:space="preserve">Fell, E. (2023). Foreign language education in Louisiana: A cluster analysis. </w:t>
      </w:r>
      <w:r>
        <w:rPr>
          <w:rFonts w:ascii="Times New Roman" w:eastAsia="Times New Roman" w:hAnsi="Times New Roman" w:cs="Times New Roman"/>
          <w:i/>
          <w:color w:val="191919"/>
        </w:rPr>
        <w:t>Foreign Language Annals.</w:t>
      </w:r>
      <w:r>
        <w:rPr>
          <w:rFonts w:ascii="Times New Roman" w:eastAsia="Times New Roman" w:hAnsi="Times New Roman" w:cs="Times New Roman"/>
          <w:color w:val="222222"/>
          <w:highlight w:val="white"/>
        </w:rPr>
        <w:t xml:space="preserve"> </w:t>
      </w:r>
      <w:hyperlink r:id="rId11" w:history="1">
        <w:r w:rsidR="00667B67" w:rsidRPr="003E24CC">
          <w:rPr>
            <w:rStyle w:val="Hyperlink"/>
            <w:rFonts w:ascii="Times New Roman" w:eastAsia="Times New Roman" w:hAnsi="Times New Roman" w:cs="Times New Roman"/>
            <w:highlight w:val="white"/>
          </w:rPr>
          <w:t>https://doi.org/10.1111/flan.12737</w:t>
        </w:r>
      </w:hyperlink>
    </w:p>
    <w:p w14:paraId="0000001E" w14:textId="77777777" w:rsidR="00FE0C98" w:rsidRDefault="00000000">
      <w:pPr>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Glynn, C., </w:t>
      </w:r>
      <w:proofErr w:type="spellStart"/>
      <w:r>
        <w:rPr>
          <w:rFonts w:ascii="Times New Roman" w:eastAsia="Times New Roman" w:hAnsi="Times New Roman" w:cs="Times New Roman"/>
        </w:rPr>
        <w:t>Wesely</w:t>
      </w:r>
      <w:proofErr w:type="spellEnd"/>
      <w:r>
        <w:rPr>
          <w:rFonts w:ascii="Times New Roman" w:eastAsia="Times New Roman" w:hAnsi="Times New Roman" w:cs="Times New Roman"/>
        </w:rPr>
        <w:t xml:space="preserve">, P., &amp; </w:t>
      </w:r>
      <w:proofErr w:type="spellStart"/>
      <w:r>
        <w:rPr>
          <w:rFonts w:ascii="Times New Roman" w:eastAsia="Times New Roman" w:hAnsi="Times New Roman" w:cs="Times New Roman"/>
        </w:rPr>
        <w:t>Wassell</w:t>
      </w:r>
      <w:proofErr w:type="spellEnd"/>
      <w:r>
        <w:rPr>
          <w:rFonts w:ascii="Times New Roman" w:eastAsia="Times New Roman" w:hAnsi="Times New Roman" w:cs="Times New Roman"/>
        </w:rPr>
        <w:t xml:space="preserve">, B. (2018). </w:t>
      </w:r>
      <w:r>
        <w:rPr>
          <w:rFonts w:ascii="Times New Roman" w:eastAsia="Times New Roman" w:hAnsi="Times New Roman" w:cs="Times New Roman"/>
          <w:i/>
        </w:rPr>
        <w:t>Words and actions: Teaching languages through the lens of social justice</w:t>
      </w:r>
      <w:r>
        <w:rPr>
          <w:rFonts w:ascii="Times New Roman" w:eastAsia="Times New Roman" w:hAnsi="Times New Roman" w:cs="Times New Roman"/>
        </w:rPr>
        <w:t xml:space="preserve"> (2nd ed.). American Council on the Teaching of Foreign Languages.</w:t>
      </w:r>
    </w:p>
    <w:p w14:paraId="0000001F" w14:textId="77777777" w:rsidR="00FE0C98" w:rsidRDefault="00000000">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Knisely</w:t>
      </w:r>
      <w:proofErr w:type="spellEnd"/>
      <w:r>
        <w:rPr>
          <w:rFonts w:ascii="Times New Roman" w:eastAsia="Times New Roman" w:hAnsi="Times New Roman" w:cs="Times New Roman"/>
        </w:rPr>
        <w:t xml:space="preserve">, K., &amp; </w:t>
      </w:r>
      <w:proofErr w:type="spellStart"/>
      <w:r>
        <w:rPr>
          <w:rFonts w:ascii="Times New Roman" w:eastAsia="Times New Roman" w:hAnsi="Times New Roman" w:cs="Times New Roman"/>
        </w:rPr>
        <w:t>Paiz</w:t>
      </w:r>
      <w:proofErr w:type="spellEnd"/>
      <w:r>
        <w:rPr>
          <w:rFonts w:ascii="Times New Roman" w:eastAsia="Times New Roman" w:hAnsi="Times New Roman" w:cs="Times New Roman"/>
        </w:rPr>
        <w:t xml:space="preserve">, J. M. (2021). Bringing trans, non-binary, and queer understandings to bear in language education. </w:t>
      </w:r>
      <w:r>
        <w:rPr>
          <w:rFonts w:ascii="Times New Roman" w:eastAsia="Times New Roman" w:hAnsi="Times New Roman" w:cs="Times New Roman"/>
          <w:i/>
        </w:rPr>
        <w:t>Critical Multilingualism Studies, 9</w:t>
      </w:r>
      <w:r>
        <w:rPr>
          <w:rFonts w:ascii="Times New Roman" w:eastAsia="Times New Roman" w:hAnsi="Times New Roman" w:cs="Times New Roman"/>
        </w:rPr>
        <w:t>(1), 23-45</w:t>
      </w:r>
      <w:r>
        <w:rPr>
          <w:rFonts w:ascii="Times New Roman" w:eastAsia="Times New Roman" w:hAnsi="Times New Roman" w:cs="Times New Roman"/>
          <w:i/>
        </w:rPr>
        <w:t>.</w:t>
      </w:r>
    </w:p>
    <w:p w14:paraId="00000020" w14:textId="77777777" w:rsidR="00FE0C98" w:rsidRDefault="00000000">
      <w:pPr>
        <w:pBdr>
          <w:top w:val="nil"/>
          <w:left w:val="nil"/>
          <w:bottom w:val="nil"/>
          <w:right w:val="nil"/>
          <w:between w:val="nil"/>
        </w:pBdr>
        <w:ind w:left="720" w:hanging="720"/>
        <w:rPr>
          <w:rFonts w:ascii="Times New Roman" w:eastAsia="Times New Roman" w:hAnsi="Times New Roman" w:cs="Times New Roman"/>
          <w:i/>
          <w:color w:val="000000"/>
        </w:rPr>
      </w:pPr>
      <w:proofErr w:type="spellStart"/>
      <w:r>
        <w:rPr>
          <w:rFonts w:ascii="Times New Roman" w:eastAsia="Times New Roman" w:hAnsi="Times New Roman" w:cs="Times New Roman"/>
          <w:color w:val="000000"/>
        </w:rPr>
        <w:t>Lusin</w:t>
      </w:r>
      <w:proofErr w:type="spellEnd"/>
      <w:r>
        <w:rPr>
          <w:rFonts w:ascii="Times New Roman" w:eastAsia="Times New Roman" w:hAnsi="Times New Roman" w:cs="Times New Roman"/>
          <w:color w:val="000000"/>
        </w:rPr>
        <w:t xml:space="preserve">, N., Peterson, T., </w:t>
      </w:r>
      <w:proofErr w:type="spellStart"/>
      <w:r>
        <w:rPr>
          <w:rFonts w:ascii="Times New Roman" w:eastAsia="Times New Roman" w:hAnsi="Times New Roman" w:cs="Times New Roman"/>
          <w:color w:val="000000"/>
        </w:rPr>
        <w:t>Sulewski</w:t>
      </w:r>
      <w:proofErr w:type="spellEnd"/>
      <w:r>
        <w:rPr>
          <w:rFonts w:ascii="Times New Roman" w:eastAsia="Times New Roman" w:hAnsi="Times New Roman" w:cs="Times New Roman"/>
          <w:color w:val="000000"/>
        </w:rPr>
        <w:t xml:space="preserve">, C., &amp; Zafer, R. (2023). </w:t>
      </w:r>
      <w:r>
        <w:rPr>
          <w:rFonts w:ascii="Times New Roman" w:eastAsia="Times New Roman" w:hAnsi="Times New Roman" w:cs="Times New Roman"/>
          <w:i/>
          <w:color w:val="000000"/>
        </w:rPr>
        <w:t>Enrollments in languages other than</w:t>
      </w:r>
    </w:p>
    <w:p w14:paraId="00000021" w14:textId="77777777" w:rsidR="00FE0C98" w:rsidRDefault="00000000">
      <w:pPr>
        <w:pBdr>
          <w:top w:val="nil"/>
          <w:left w:val="nil"/>
          <w:bottom w:val="nil"/>
          <w:right w:val="nil"/>
          <w:between w:val="nil"/>
        </w:pBdr>
        <w:ind w:left="720" w:hanging="720"/>
        <w:rPr>
          <w:rFonts w:ascii="Times New Roman" w:eastAsia="Times New Roman" w:hAnsi="Times New Roman" w:cs="Times New Roman"/>
          <w:color w:val="000000"/>
        </w:rPr>
      </w:pPr>
      <w:r>
        <w:rPr>
          <w:rFonts w:ascii="Times New Roman" w:eastAsia="Times New Roman" w:hAnsi="Times New Roman" w:cs="Times New Roman"/>
          <w:i/>
        </w:rPr>
        <w:tab/>
      </w:r>
      <w:r>
        <w:rPr>
          <w:rFonts w:ascii="Times New Roman" w:eastAsia="Times New Roman" w:hAnsi="Times New Roman" w:cs="Times New Roman"/>
          <w:i/>
          <w:color w:val="000000"/>
        </w:rPr>
        <w:t>English in US institutions of higher education, fall 2021.</w:t>
      </w:r>
      <w:r>
        <w:rPr>
          <w:rFonts w:ascii="Times New Roman" w:eastAsia="Times New Roman" w:hAnsi="Times New Roman" w:cs="Times New Roman"/>
          <w:color w:val="000000"/>
        </w:rPr>
        <w:t xml:space="preserve"> Modern Language Association</w:t>
      </w:r>
    </w:p>
    <w:p w14:paraId="00000022" w14:textId="77777777" w:rsidR="00FE0C98" w:rsidRDefault="00000000">
      <w:pPr>
        <w:pBdr>
          <w:top w:val="nil"/>
          <w:left w:val="nil"/>
          <w:bottom w:val="nil"/>
          <w:right w:val="nil"/>
          <w:between w:val="nil"/>
        </w:pBdr>
        <w:ind w:left="1440" w:hanging="720"/>
        <w:rPr>
          <w:rFonts w:ascii="Times New Roman" w:eastAsia="Times New Roman" w:hAnsi="Times New Roman" w:cs="Times New Roman"/>
        </w:rPr>
      </w:pPr>
      <w:r>
        <w:rPr>
          <w:rFonts w:ascii="Times New Roman" w:eastAsia="Times New Roman" w:hAnsi="Times New Roman" w:cs="Times New Roman"/>
          <w:color w:val="000000"/>
        </w:rPr>
        <w:t xml:space="preserve">of </w:t>
      </w:r>
      <w:r>
        <w:rPr>
          <w:rFonts w:ascii="Times New Roman" w:eastAsia="Times New Roman" w:hAnsi="Times New Roman" w:cs="Times New Roman"/>
        </w:rPr>
        <w:t>America.</w:t>
      </w:r>
    </w:p>
    <w:p w14:paraId="00000023" w14:textId="00473FF5" w:rsidR="00FE0C98" w:rsidRDefault="00000000">
      <w:pPr>
        <w:shd w:val="clear" w:color="auto" w:fill="FFFFFF"/>
        <w:spacing w:line="276" w:lineRule="auto"/>
        <w:ind w:left="720" w:hanging="720"/>
        <w:rPr>
          <w:rFonts w:ascii="Times New Roman" w:eastAsia="Times New Roman" w:hAnsi="Times New Roman" w:cs="Times New Roman"/>
          <w:color w:val="1155CC"/>
        </w:rPr>
      </w:pPr>
      <w:r>
        <w:rPr>
          <w:rFonts w:ascii="Times New Roman" w:eastAsia="Times New Roman" w:hAnsi="Times New Roman" w:cs="Times New Roman"/>
          <w:color w:val="222222"/>
          <w:highlight w:val="white"/>
        </w:rPr>
        <w:t xml:space="preserve">O'Rourke, P., Zhou, Q., &amp; </w:t>
      </w:r>
      <w:proofErr w:type="spellStart"/>
      <w:r>
        <w:rPr>
          <w:rFonts w:ascii="Times New Roman" w:eastAsia="Times New Roman" w:hAnsi="Times New Roman" w:cs="Times New Roman"/>
          <w:color w:val="222222"/>
          <w:highlight w:val="white"/>
        </w:rPr>
        <w:t>Rottman</w:t>
      </w:r>
      <w:proofErr w:type="spellEnd"/>
      <w:r>
        <w:rPr>
          <w:rFonts w:ascii="Times New Roman" w:eastAsia="Times New Roman" w:hAnsi="Times New Roman" w:cs="Times New Roman"/>
          <w:color w:val="222222"/>
          <w:highlight w:val="white"/>
        </w:rPr>
        <w:t xml:space="preserve">, I. (2016). Prioritization of K–12 world language education in the United States: State requirements for high school graduation. </w:t>
      </w:r>
      <w:r>
        <w:rPr>
          <w:rFonts w:ascii="Times New Roman" w:eastAsia="Times New Roman" w:hAnsi="Times New Roman" w:cs="Times New Roman"/>
          <w:i/>
          <w:color w:val="222222"/>
          <w:highlight w:val="white"/>
        </w:rPr>
        <w:t>Foreign Language Annals</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color w:val="222222"/>
          <w:highlight w:val="white"/>
        </w:rPr>
        <w:t>49</w:t>
      </w:r>
      <w:r>
        <w:rPr>
          <w:rFonts w:ascii="Times New Roman" w:eastAsia="Times New Roman" w:hAnsi="Times New Roman" w:cs="Times New Roman"/>
          <w:color w:val="222222"/>
          <w:highlight w:val="white"/>
        </w:rPr>
        <w:t xml:space="preserve">(4), 789-800. </w:t>
      </w:r>
      <w:hyperlink r:id="rId12" w:history="1">
        <w:r w:rsidR="00667B67" w:rsidRPr="003E24CC">
          <w:rPr>
            <w:rStyle w:val="Hyperlink"/>
            <w:rFonts w:ascii="Times New Roman" w:eastAsia="Times New Roman" w:hAnsi="Times New Roman" w:cs="Times New Roman"/>
            <w:highlight w:val="white"/>
          </w:rPr>
          <w:t>https://doi.org/10.1111/flan.12232</w:t>
        </w:r>
      </w:hyperlink>
    </w:p>
    <w:p w14:paraId="00000024" w14:textId="217F7C22" w:rsidR="00FE0C98" w:rsidRDefault="00000000">
      <w:pPr>
        <w:shd w:val="clear" w:color="auto" w:fill="FFFFFF"/>
        <w:spacing w:line="276"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Pettit, E. (2023). Scholars see dangerous precedent in West Virginia U.’s plan to cut foreign languages. The chronicle of higher education. 18th August 2023. </w:t>
      </w:r>
      <w:hyperlink r:id="rId13" w:history="1">
        <w:r w:rsidR="00667B67" w:rsidRPr="003E24CC">
          <w:rPr>
            <w:rStyle w:val="Hyperlink"/>
            <w:rFonts w:ascii="Times New Roman" w:eastAsia="Times New Roman" w:hAnsi="Times New Roman" w:cs="Times New Roman"/>
          </w:rPr>
          <w:t>https://www.chronicle.com/article/scholars-see-dangerous-precedent-in-west-virginia-u-s-plan-to-cut-foreign-languages</w:t>
        </w:r>
      </w:hyperlink>
    </w:p>
    <w:p w14:paraId="3BEBEF76" w14:textId="4AB37C4E" w:rsidR="00667B67" w:rsidRDefault="00000000" w:rsidP="00667B67">
      <w:pPr>
        <w:shd w:val="clear" w:color="auto" w:fill="FFFFFF"/>
        <w:spacing w:line="276" w:lineRule="auto"/>
        <w:ind w:left="720" w:hanging="720"/>
        <w:rPr>
          <w:rFonts w:ascii="Times New Roman" w:eastAsia="Times New Roman" w:hAnsi="Times New Roman" w:cs="Times New Roman"/>
          <w:color w:val="0000FF"/>
        </w:rPr>
      </w:pPr>
      <w:proofErr w:type="spellStart"/>
      <w:r>
        <w:rPr>
          <w:rFonts w:ascii="Times New Roman" w:eastAsia="Times New Roman" w:hAnsi="Times New Roman" w:cs="Times New Roman"/>
        </w:rPr>
        <w:t>Pufahl</w:t>
      </w:r>
      <w:proofErr w:type="spellEnd"/>
      <w:r>
        <w:rPr>
          <w:rFonts w:ascii="Times New Roman" w:eastAsia="Times New Roman" w:hAnsi="Times New Roman" w:cs="Times New Roman"/>
        </w:rPr>
        <w:t>, I., &amp; Rhodes, N. C. (2011). Foreign language instruction in US schools: Results of a national survey of elementary and secondary schools.</w:t>
      </w:r>
      <w:r>
        <w:rPr>
          <w:rFonts w:ascii="Times New Roman" w:eastAsia="Times New Roman" w:hAnsi="Times New Roman" w:cs="Times New Roman"/>
          <w:i/>
        </w:rPr>
        <w:t xml:space="preserve"> Foreign Language Annals, 44,</w:t>
      </w:r>
      <w:r>
        <w:rPr>
          <w:rFonts w:ascii="Times New Roman" w:eastAsia="Times New Roman" w:hAnsi="Times New Roman" w:cs="Times New Roman"/>
        </w:rPr>
        <w:t xml:space="preserve"> 258–288. </w:t>
      </w:r>
      <w:hyperlink r:id="rId14" w:history="1">
        <w:r w:rsidR="00667B67" w:rsidRPr="003E24CC">
          <w:rPr>
            <w:rStyle w:val="Hyperlink"/>
            <w:rFonts w:ascii="Times New Roman" w:eastAsia="Times New Roman" w:hAnsi="Times New Roman" w:cs="Times New Roman"/>
          </w:rPr>
          <w:t>https://doi.org/10.1111/j.1944-9720.2011.01130.x</w:t>
        </w:r>
      </w:hyperlink>
    </w:p>
    <w:p w14:paraId="3F622CCF" w14:textId="0F0285D3" w:rsidR="00667B67" w:rsidRDefault="00000000" w:rsidP="00667B67">
      <w:pPr>
        <w:shd w:val="clear" w:color="auto" w:fill="FFFFFF"/>
        <w:ind w:left="720" w:hanging="720"/>
        <w:rPr>
          <w:rFonts w:ascii="Times New Roman" w:eastAsia="Times New Roman" w:hAnsi="Times New Roman" w:cs="Times New Roman"/>
          <w:color w:val="1155CC"/>
          <w:highlight w:val="white"/>
        </w:rPr>
      </w:pPr>
      <w:r>
        <w:rPr>
          <w:rFonts w:ascii="Times New Roman" w:eastAsia="Times New Roman" w:hAnsi="Times New Roman" w:cs="Times New Roman"/>
        </w:rPr>
        <w:t xml:space="preserve">Randolph, L. J., Jr. (2023) President’s message: Language as liberation. </w:t>
      </w:r>
      <w:r>
        <w:rPr>
          <w:rFonts w:ascii="Times New Roman" w:eastAsia="Times New Roman" w:hAnsi="Times New Roman" w:cs="Times New Roman"/>
          <w:i/>
        </w:rPr>
        <w:t>Foreign Language Annals, 56</w:t>
      </w:r>
      <w:r>
        <w:rPr>
          <w:rFonts w:ascii="Times New Roman" w:eastAsia="Times New Roman" w:hAnsi="Times New Roman" w:cs="Times New Roman"/>
        </w:rPr>
        <w:t xml:space="preserve">, 811–813. </w:t>
      </w:r>
      <w:hyperlink r:id="rId15" w:history="1">
        <w:r w:rsidR="00667B67" w:rsidRPr="003E24CC">
          <w:rPr>
            <w:rStyle w:val="Hyperlink"/>
            <w:rFonts w:ascii="Times New Roman" w:eastAsia="Times New Roman" w:hAnsi="Times New Roman" w:cs="Times New Roman"/>
            <w:highlight w:val="white"/>
          </w:rPr>
          <w:t>https://doi.org/10.1111/flan.12734</w:t>
        </w:r>
      </w:hyperlink>
    </w:p>
    <w:p w14:paraId="00000027" w14:textId="77777777" w:rsidR="00FE0C98" w:rsidRDefault="00000000">
      <w:pPr>
        <w:shd w:val="clear" w:color="auto" w:fill="FFFFFF"/>
        <w:ind w:left="720" w:hanging="720"/>
        <w:rPr>
          <w:rFonts w:ascii="Times New Roman" w:eastAsia="Times New Roman" w:hAnsi="Times New Roman" w:cs="Times New Roman"/>
          <w:color w:val="444444"/>
          <w:highlight w:val="white"/>
        </w:rPr>
      </w:pPr>
      <w:r>
        <w:rPr>
          <w:rFonts w:ascii="Times New Roman" w:eastAsia="Times New Roman" w:hAnsi="Times New Roman" w:cs="Times New Roman"/>
          <w:color w:val="444444"/>
        </w:rPr>
        <w:t>Randolph L.J., Jr. &amp; Johnson, S. M. (2017). Social justice in the classroom: A call to</w:t>
      </w:r>
      <w:r>
        <w:rPr>
          <w:rFonts w:ascii="Times New Roman" w:eastAsia="Times New Roman" w:hAnsi="Times New Roman" w:cs="Times New Roman"/>
          <w:color w:val="444444"/>
          <w:highlight w:val="white"/>
        </w:rPr>
        <w:t xml:space="preserve"> action. </w:t>
      </w:r>
      <w:r>
        <w:rPr>
          <w:rFonts w:ascii="Times New Roman" w:eastAsia="Times New Roman" w:hAnsi="Times New Roman" w:cs="Times New Roman"/>
          <w:i/>
          <w:color w:val="444444"/>
          <w:highlight w:val="white"/>
        </w:rPr>
        <w:t>Dimension</w:t>
      </w:r>
      <w:r>
        <w:rPr>
          <w:rFonts w:ascii="Times New Roman" w:eastAsia="Times New Roman" w:hAnsi="Times New Roman" w:cs="Times New Roman"/>
          <w:color w:val="444444"/>
          <w:highlight w:val="white"/>
        </w:rPr>
        <w:t>, 9-31.</w:t>
      </w:r>
    </w:p>
    <w:p w14:paraId="00000028" w14:textId="77777777" w:rsidR="00FE0C98" w:rsidRDefault="00FE0C98">
      <w:pPr>
        <w:shd w:val="clear" w:color="auto" w:fill="FFFFFF"/>
        <w:ind w:left="720"/>
        <w:rPr>
          <w:rFonts w:ascii="Arial" w:eastAsia="Arial" w:hAnsi="Arial" w:cs="Arial"/>
          <w:color w:val="444444"/>
          <w:sz w:val="27"/>
          <w:szCs w:val="27"/>
          <w:highlight w:val="white"/>
        </w:rPr>
      </w:pPr>
    </w:p>
    <w:p w14:paraId="00000029" w14:textId="77777777" w:rsidR="00FE0C98" w:rsidRDefault="00FE0C98">
      <w:pPr>
        <w:shd w:val="clear" w:color="auto" w:fill="FFFFFF"/>
        <w:rPr>
          <w:rFonts w:ascii="Times New Roman" w:eastAsia="Times New Roman" w:hAnsi="Times New Roman" w:cs="Times New Roman"/>
        </w:rPr>
      </w:pPr>
    </w:p>
    <w:p w14:paraId="0000002A" w14:textId="77777777" w:rsidR="00FE0C98" w:rsidRDefault="00FE0C98">
      <w:pPr>
        <w:shd w:val="clear" w:color="auto" w:fill="FFFFFF"/>
        <w:rPr>
          <w:rFonts w:ascii="Times New Roman" w:eastAsia="Times New Roman" w:hAnsi="Times New Roman" w:cs="Times New Roman"/>
          <w:highlight w:val="yellow"/>
        </w:rPr>
      </w:pPr>
    </w:p>
    <w:p w14:paraId="0000002B" w14:textId="77777777" w:rsidR="00FE0C98" w:rsidRDefault="00FE0C98">
      <w:pPr>
        <w:shd w:val="clear" w:color="auto" w:fill="FFFFFF"/>
        <w:rPr>
          <w:rFonts w:ascii="Times New Roman" w:eastAsia="Times New Roman" w:hAnsi="Times New Roman" w:cs="Times New Roman"/>
          <w:highlight w:val="yellow"/>
        </w:rPr>
      </w:pPr>
    </w:p>
    <w:p w14:paraId="0000002C" w14:textId="77777777" w:rsidR="00FE0C98" w:rsidRDefault="00FE0C98">
      <w:pPr>
        <w:shd w:val="clear" w:color="auto" w:fill="FFFFFF"/>
        <w:rPr>
          <w:rFonts w:ascii="Times New Roman" w:eastAsia="Times New Roman" w:hAnsi="Times New Roman" w:cs="Times New Roman"/>
        </w:rPr>
      </w:pPr>
    </w:p>
    <w:p w14:paraId="0000003C" w14:textId="77777777" w:rsidR="00FE0C98" w:rsidRDefault="00FE0C98">
      <w:pPr>
        <w:pBdr>
          <w:top w:val="nil"/>
          <w:left w:val="nil"/>
          <w:bottom w:val="nil"/>
          <w:right w:val="nil"/>
          <w:between w:val="nil"/>
        </w:pBdr>
        <w:shd w:val="clear" w:color="auto" w:fill="FFFFFF"/>
        <w:rPr>
          <w:rFonts w:ascii="Quattrocento Sans" w:eastAsia="Quattrocento Sans" w:hAnsi="Quattrocento Sans" w:cs="Quattrocento Sans"/>
          <w:color w:val="000000"/>
          <w:sz w:val="18"/>
          <w:szCs w:val="18"/>
        </w:rPr>
      </w:pPr>
    </w:p>
    <w:p w14:paraId="0000003D" w14:textId="77777777" w:rsidR="00FE0C98" w:rsidRDefault="00FE0C98"/>
    <w:sectPr w:rsidR="00FE0C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E7DC8EEE-7745-874A-AE7D-618B61BE03F7}"/>
    <w:embedItalic r:id="rId2" w:fontKey="{8B60180B-8CDB-AE4E-93A0-AF95D527835A}"/>
  </w:font>
  <w:font w:name="Aptos Display">
    <w:panose1 w:val="020B0004020202020204"/>
    <w:charset w:val="00"/>
    <w:family w:val="swiss"/>
    <w:pitch w:val="variable"/>
    <w:sig w:usb0="20000287" w:usb1="00000003" w:usb2="00000000" w:usb3="00000000" w:csb0="0000019F" w:csb1="00000000"/>
    <w:embedRegular r:id="rId3" w:fontKey="{FE70CE08-85A4-0449-BFC3-ACDB731A506D}"/>
  </w:font>
  <w:font w:name="Times New Roman">
    <w:panose1 w:val="02020603050405020304"/>
    <w:charset w:val="00"/>
    <w:family w:val="roman"/>
    <w:pitch w:val="variable"/>
    <w:sig w:usb0="E0002EFF" w:usb1="C000785B" w:usb2="00000009" w:usb3="00000000" w:csb0="000001FF" w:csb1="00000000"/>
    <w:embedRegular r:id="rId4" w:fontKey="{442CBF3E-0F73-EC4E-A1A6-BA537AF55867}"/>
    <w:embedBold r:id="rId5" w:fontKey="{3BC365C1-34F2-D244-93E6-B3282B261811}"/>
    <w:embedItalic r:id="rId6" w:fontKey="{16BD1956-C27E-354C-9571-37028B263137}"/>
    <w:embedBoldItalic r:id="rId7" w:fontKey="{C85F73AA-5F27-EA4B-A43D-01641F09B251}"/>
  </w:font>
  <w:font w:name="Quattrocento Sans">
    <w:panose1 w:val="020B0502050000020003"/>
    <w:charset w:val="00"/>
    <w:family w:val="swiss"/>
    <w:pitch w:val="variable"/>
    <w:sig w:usb0="800000BF" w:usb1="4000005B" w:usb2="00000000" w:usb3="00000000" w:csb0="00000001" w:csb1="00000000"/>
    <w:embedRegular r:id="rId8" w:fontKey="{EF4829BB-45E9-EB46-AF86-C87D24722A3E}"/>
    <w:embedBold r:id="rId9" w:fontKey="{D2BB4FD4-2D67-1543-A77F-CE3FEF141D27}"/>
  </w:font>
  <w:font w:name="Calibri">
    <w:panose1 w:val="020F0502020204030204"/>
    <w:charset w:val="00"/>
    <w:family w:val="swiss"/>
    <w:pitch w:val="variable"/>
    <w:sig w:usb0="E4002EFF" w:usb1="C200247B" w:usb2="00000009" w:usb3="00000000" w:csb0="000001FF" w:csb1="00000000"/>
    <w:embedRegular r:id="rId10" w:fontKey="{4AD32246-9507-6E40-A8C3-101B75B8D1AD}"/>
  </w:font>
  <w:font w:name="Arial">
    <w:panose1 w:val="020B0604020202020204"/>
    <w:charset w:val="00"/>
    <w:family w:val="swiss"/>
    <w:pitch w:val="variable"/>
    <w:sig w:usb0="E0002AFF" w:usb1="C0007843" w:usb2="00000009" w:usb3="00000000" w:csb0="000001FF" w:csb1="00000000"/>
    <w:embedRegular r:id="rId11" w:fontKey="{02227711-F58C-5342-B3B9-A6F039DCB3C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C98"/>
    <w:rsid w:val="001C3605"/>
    <w:rsid w:val="003776D6"/>
    <w:rsid w:val="004C234D"/>
    <w:rsid w:val="00667B67"/>
    <w:rsid w:val="00670F92"/>
    <w:rsid w:val="006C4F63"/>
    <w:rsid w:val="00855DEA"/>
    <w:rsid w:val="00B91070"/>
    <w:rsid w:val="00FE0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54047"/>
  <w15:docId w15:val="{A261F2E2-B6DD-4E46-B3AF-2A0999661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5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35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35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35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35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358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58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58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58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358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35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35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35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5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5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5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5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5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584"/>
    <w:rPr>
      <w:rFonts w:eastAsiaTheme="majorEastAsia" w:cstheme="majorBidi"/>
      <w:color w:val="272727" w:themeColor="text1" w:themeTint="D8"/>
    </w:rPr>
  </w:style>
  <w:style w:type="character" w:customStyle="1" w:styleId="TitleChar">
    <w:name w:val="Title Char"/>
    <w:basedOn w:val="DefaultParagraphFont"/>
    <w:link w:val="Title"/>
    <w:uiPriority w:val="10"/>
    <w:rsid w:val="00C735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C735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58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73584"/>
    <w:rPr>
      <w:i/>
      <w:iCs/>
      <w:color w:val="404040" w:themeColor="text1" w:themeTint="BF"/>
    </w:rPr>
  </w:style>
  <w:style w:type="paragraph" w:styleId="ListParagraph">
    <w:name w:val="List Paragraph"/>
    <w:basedOn w:val="Normal"/>
    <w:uiPriority w:val="34"/>
    <w:qFormat/>
    <w:rsid w:val="00C73584"/>
    <w:pPr>
      <w:ind w:left="720"/>
      <w:contextualSpacing/>
    </w:pPr>
  </w:style>
  <w:style w:type="character" w:styleId="IntenseEmphasis">
    <w:name w:val="Intense Emphasis"/>
    <w:basedOn w:val="DefaultParagraphFont"/>
    <w:uiPriority w:val="21"/>
    <w:qFormat/>
    <w:rsid w:val="00C73584"/>
    <w:rPr>
      <w:i/>
      <w:iCs/>
      <w:color w:val="0F4761" w:themeColor="accent1" w:themeShade="BF"/>
    </w:rPr>
  </w:style>
  <w:style w:type="paragraph" w:styleId="IntenseQuote">
    <w:name w:val="Intense Quote"/>
    <w:basedOn w:val="Normal"/>
    <w:next w:val="Normal"/>
    <w:link w:val="IntenseQuoteChar"/>
    <w:uiPriority w:val="30"/>
    <w:qFormat/>
    <w:rsid w:val="00C735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584"/>
    <w:rPr>
      <w:i/>
      <w:iCs/>
      <w:color w:val="0F4761" w:themeColor="accent1" w:themeShade="BF"/>
    </w:rPr>
  </w:style>
  <w:style w:type="character" w:styleId="IntenseReference">
    <w:name w:val="Intense Reference"/>
    <w:basedOn w:val="DefaultParagraphFont"/>
    <w:uiPriority w:val="32"/>
    <w:qFormat/>
    <w:rsid w:val="00C73584"/>
    <w:rPr>
      <w:b/>
      <w:bCs/>
      <w:smallCaps/>
      <w:color w:val="0F4761" w:themeColor="accent1" w:themeShade="BF"/>
      <w:spacing w:val="5"/>
    </w:rPr>
  </w:style>
  <w:style w:type="paragraph" w:customStyle="1" w:styleId="paragraph">
    <w:name w:val="paragraph"/>
    <w:basedOn w:val="Normal"/>
    <w:rsid w:val="00C73584"/>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C73584"/>
  </w:style>
  <w:style w:type="character" w:customStyle="1" w:styleId="normaltextrun">
    <w:name w:val="normaltextrun"/>
    <w:basedOn w:val="DefaultParagraphFont"/>
    <w:rsid w:val="00C73584"/>
  </w:style>
  <w:style w:type="character" w:customStyle="1" w:styleId="tabchar">
    <w:name w:val="tabchar"/>
    <w:basedOn w:val="DefaultParagraphFont"/>
    <w:rsid w:val="00C73584"/>
  </w:style>
  <w:style w:type="paragraph" w:styleId="NormalWeb">
    <w:name w:val="Normal (Web)"/>
    <w:basedOn w:val="Normal"/>
    <w:uiPriority w:val="99"/>
    <w:semiHidden/>
    <w:unhideWhenUsed/>
    <w:rsid w:val="00C6565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67B67"/>
    <w:rPr>
      <w:color w:val="467886" w:themeColor="hyperlink"/>
      <w:u w:val="single"/>
    </w:rPr>
  </w:style>
  <w:style w:type="character" w:styleId="UnresolvedMention">
    <w:name w:val="Unresolved Mention"/>
    <w:basedOn w:val="DefaultParagraphFont"/>
    <w:uiPriority w:val="99"/>
    <w:semiHidden/>
    <w:unhideWhenUsed/>
    <w:rsid w:val="00667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080/23247797.2021.2016228" TargetMode="External"/><Relationship Id="rId13" Type="http://schemas.openxmlformats.org/officeDocument/2006/relationships/hyperlink" Target="https://www.chronicle.com/article/scholars-see-dangerous-precedent-in-west-virginia-u-s-plan-to-cut-foreign-languages" TargetMode="External"/><Relationship Id="rId3" Type="http://schemas.openxmlformats.org/officeDocument/2006/relationships/settings" Target="settings.xml"/><Relationship Id="rId7" Type="http://schemas.openxmlformats.org/officeDocument/2006/relationships/hyperlink" Target="https://onlinelibrary.wiley.com/page/journal/19449720/homepage/forauthors.html" TargetMode="External"/><Relationship Id="rId12" Type="http://schemas.openxmlformats.org/officeDocument/2006/relationships/hyperlink" Target="https://doi.org/10.1111/flan.1223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onlinelibrary.wiley.com/page/journal/19449720/homepage/forauthors.html" TargetMode="External"/><Relationship Id="rId11" Type="http://schemas.openxmlformats.org/officeDocument/2006/relationships/hyperlink" Target="https://doi.org/10.1111/flan.12737" TargetMode="External"/><Relationship Id="rId5" Type="http://schemas.openxmlformats.org/officeDocument/2006/relationships/hyperlink" Target="https://onlinelibrary.wiley.com/page/journal/19449720/homepage/forauthors.html" TargetMode="External"/><Relationship Id="rId15" Type="http://schemas.openxmlformats.org/officeDocument/2006/relationships/hyperlink" Target="https://doi.org/10.1111/flan.12734" TargetMode="External"/><Relationship Id="rId10" Type="http://schemas.openxmlformats.org/officeDocument/2006/relationships/hyperlink" Target="https://doi.org/10.1111/flan.12596" TargetMode="External"/><Relationship Id="rId4" Type="http://schemas.openxmlformats.org/officeDocument/2006/relationships/webSettings" Target="webSettings.xml"/><Relationship Id="rId9" Type="http://schemas.openxmlformats.org/officeDocument/2006/relationships/hyperlink" Target="https://doi.org/10.1111/flan.12596" TargetMode="External"/><Relationship Id="rId14" Type="http://schemas.openxmlformats.org/officeDocument/2006/relationships/hyperlink" Target="https://doi.org/10.1111/j.1944-9720.2011.01130.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RgofcbMrpdGigoqfVz6Ct/ohiw==">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1224</Words>
  <Characters>6983</Characters>
  <Application>Microsoft Office Word</Application>
  <DocSecurity>0</DocSecurity>
  <Lines>58</Lines>
  <Paragraphs>16</Paragraphs>
  <ScaleCrop>false</ScaleCrop>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John Troyan</dc:creator>
  <cp:lastModifiedBy>Francis John Troyan</cp:lastModifiedBy>
  <cp:revision>7</cp:revision>
  <dcterms:created xsi:type="dcterms:W3CDTF">2024-04-15T18:48:00Z</dcterms:created>
  <dcterms:modified xsi:type="dcterms:W3CDTF">2024-05-07T19:09:00Z</dcterms:modified>
</cp:coreProperties>
</file>