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880DB" w14:textId="77777777" w:rsidR="004B71F7" w:rsidRDefault="00CB2715" w:rsidP="004B71F7">
      <w:pPr>
        <w:jc w:val="center"/>
        <w:rPr>
          <w:b/>
        </w:rPr>
      </w:pPr>
      <w:bookmarkStart w:id="0" w:name="_GoBack"/>
      <w:bookmarkEnd w:id="0"/>
      <w:r w:rsidRPr="00B95AC8">
        <w:rPr>
          <w:b/>
        </w:rPr>
        <w:t>Ethnographers of Communication</w:t>
      </w:r>
    </w:p>
    <w:p w14:paraId="4C73FC6B" w14:textId="77777777" w:rsidR="004B71F7" w:rsidRDefault="00CB2715" w:rsidP="004B71F7">
      <w:pPr>
        <w:jc w:val="center"/>
        <w:rPr>
          <w:b/>
        </w:rPr>
      </w:pPr>
      <w:r w:rsidRPr="00B95AC8">
        <w:rPr>
          <w:b/>
        </w:rPr>
        <w:t>Joining Theoretical Conversations Outside Their Subfield:</w:t>
      </w:r>
    </w:p>
    <w:p w14:paraId="18A76AD1" w14:textId="77777777" w:rsidR="00CB2715" w:rsidRPr="00B95AC8" w:rsidRDefault="00CB2715" w:rsidP="004B71F7">
      <w:pPr>
        <w:jc w:val="center"/>
        <w:rPr>
          <w:b/>
        </w:rPr>
      </w:pPr>
      <w:r w:rsidRPr="00B95AC8">
        <w:rPr>
          <w:b/>
        </w:rPr>
        <w:t>Challenges and Possibilities</w:t>
      </w:r>
    </w:p>
    <w:p w14:paraId="69B99483" w14:textId="77777777" w:rsidR="004B71F7" w:rsidRDefault="004B71F7" w:rsidP="004B71F7">
      <w:pPr>
        <w:jc w:val="center"/>
        <w:rPr>
          <w:b/>
        </w:rPr>
      </w:pPr>
    </w:p>
    <w:p w14:paraId="0F835576" w14:textId="77777777" w:rsidR="00837F02" w:rsidRPr="00B95AC8" w:rsidRDefault="00CB2715" w:rsidP="004B71F7">
      <w:pPr>
        <w:jc w:val="center"/>
        <w:rPr>
          <w:b/>
        </w:rPr>
      </w:pPr>
      <w:r w:rsidRPr="00B95AC8">
        <w:rPr>
          <w:b/>
        </w:rPr>
        <w:t>Blue Sky Workshop, ICA 2015</w:t>
      </w:r>
    </w:p>
    <w:p w14:paraId="3C724A9D" w14:textId="77777777" w:rsidR="00CB2715" w:rsidRDefault="00CB2715" w:rsidP="00CB2715"/>
    <w:p w14:paraId="07A52C1A" w14:textId="77777777" w:rsidR="00CB2715" w:rsidRDefault="00B57BFD" w:rsidP="00CB2715">
      <w:pPr>
        <w:rPr>
          <w:b/>
        </w:rPr>
      </w:pPr>
      <w:r w:rsidRPr="00B95AC8">
        <w:rPr>
          <w:b/>
        </w:rPr>
        <w:t>Hallmarks of successful theoretical engagement</w:t>
      </w:r>
    </w:p>
    <w:p w14:paraId="6699845C" w14:textId="77777777" w:rsidR="00B95AC8" w:rsidRPr="00B95AC8" w:rsidRDefault="00B95AC8" w:rsidP="00CB2715">
      <w:pPr>
        <w:rPr>
          <w:b/>
        </w:rPr>
      </w:pPr>
    </w:p>
    <w:p w14:paraId="2A77AFFD" w14:textId="77777777" w:rsidR="00B57BFD" w:rsidRDefault="00B57BFD" w:rsidP="00B57BFD">
      <w:pPr>
        <w:pStyle w:val="ListParagraph"/>
        <w:numPr>
          <w:ilvl w:val="0"/>
          <w:numId w:val="1"/>
        </w:numPr>
      </w:pPr>
      <w:r>
        <w:t xml:space="preserve">Crafting a credible response </w:t>
      </w:r>
      <w:r w:rsidRPr="00B57BFD">
        <w:t xml:space="preserve">to a </w:t>
      </w:r>
      <w:r>
        <w:t xml:space="preserve">communal </w:t>
      </w:r>
      <w:r w:rsidRPr="00B57BFD">
        <w:t xml:space="preserve">problem </w:t>
      </w:r>
      <w:r>
        <w:t xml:space="preserve">or need </w:t>
      </w:r>
      <w:r w:rsidRPr="00B57BFD">
        <w:t>that calls for understanding cultural variability</w:t>
      </w:r>
    </w:p>
    <w:p w14:paraId="4CA74C55" w14:textId="77777777" w:rsidR="00B57BFD" w:rsidRDefault="00B57BFD" w:rsidP="00B57BFD">
      <w:pPr>
        <w:pStyle w:val="ListParagraph"/>
        <w:numPr>
          <w:ilvl w:val="0"/>
          <w:numId w:val="1"/>
        </w:numPr>
      </w:pPr>
      <w:r w:rsidRPr="00B57BFD">
        <w:t xml:space="preserve">Developing </w:t>
      </w:r>
      <w:r>
        <w:t xml:space="preserve">useful </w:t>
      </w:r>
      <w:r w:rsidRPr="00B57BFD">
        <w:t>concepts that can inform practice</w:t>
      </w:r>
      <w:r>
        <w:t xml:space="preserve"> and/or </w:t>
      </w:r>
      <w:r w:rsidRPr="00B57BFD">
        <w:t>design</w:t>
      </w:r>
    </w:p>
    <w:p w14:paraId="49284766" w14:textId="77777777" w:rsidR="00B57BFD" w:rsidRDefault="00B57BFD" w:rsidP="00B57BFD">
      <w:pPr>
        <w:pStyle w:val="ListParagraph"/>
        <w:numPr>
          <w:ilvl w:val="0"/>
          <w:numId w:val="1"/>
        </w:numPr>
      </w:pPr>
      <w:r>
        <w:t>Academic relevance (productive engagement with contemporary scholarship that yields publications in recognized journals)</w:t>
      </w:r>
    </w:p>
    <w:p w14:paraId="2947EAD3" w14:textId="77777777" w:rsidR="00B95AC8" w:rsidRDefault="00B95AC8" w:rsidP="00B57BFD">
      <w:pPr>
        <w:pStyle w:val="ListParagraph"/>
        <w:numPr>
          <w:ilvl w:val="0"/>
          <w:numId w:val="1"/>
        </w:numPr>
      </w:pPr>
      <w:r>
        <w:t>Adhering to ethnographic principles</w:t>
      </w:r>
    </w:p>
    <w:p w14:paraId="4708612A" w14:textId="77777777" w:rsidR="00B57BFD" w:rsidRDefault="00B57BFD" w:rsidP="00CB2715"/>
    <w:p w14:paraId="27847129" w14:textId="77777777" w:rsidR="00B57BFD" w:rsidRDefault="00B57BFD" w:rsidP="00CB2715">
      <w:pPr>
        <w:rPr>
          <w:b/>
        </w:rPr>
      </w:pPr>
      <w:r w:rsidRPr="00B95AC8">
        <w:rPr>
          <w:b/>
        </w:rPr>
        <w:t xml:space="preserve">Key tensions </w:t>
      </w:r>
    </w:p>
    <w:p w14:paraId="1EF5F0C3" w14:textId="77777777" w:rsidR="00B95AC8" w:rsidRPr="00B95AC8" w:rsidRDefault="00B95AC8" w:rsidP="00CB2715">
      <w:pPr>
        <w:rPr>
          <w:b/>
        </w:rPr>
      </w:pPr>
    </w:p>
    <w:p w14:paraId="5C222B86" w14:textId="77777777" w:rsidR="00790AE3" w:rsidRDefault="00790AE3" w:rsidP="00813895">
      <w:pPr>
        <w:pStyle w:val="ListParagraph"/>
        <w:numPr>
          <w:ilvl w:val="0"/>
          <w:numId w:val="2"/>
        </w:numPr>
      </w:pPr>
      <w:r w:rsidRPr="00B95AC8">
        <w:rPr>
          <w:b/>
        </w:rPr>
        <w:t>local vs. academic theorizing</w:t>
      </w:r>
      <w:r>
        <w:t xml:space="preserve"> (considering the theoretical relationship between local theories that guide communicative conduct and the interpretation of conduct and academic theories that seek to explain a broad range of communicative phenomena beyond particular communities)</w:t>
      </w:r>
    </w:p>
    <w:p w14:paraId="25ECA6D9" w14:textId="77777777" w:rsidR="00B57BFD" w:rsidRDefault="00790AE3" w:rsidP="00813895">
      <w:pPr>
        <w:pStyle w:val="ListParagraph"/>
        <w:numPr>
          <w:ilvl w:val="0"/>
          <w:numId w:val="2"/>
        </w:numPr>
      </w:pPr>
      <w:r w:rsidRPr="00B95AC8">
        <w:rPr>
          <w:b/>
        </w:rPr>
        <w:t xml:space="preserve">translation vs. </w:t>
      </w:r>
      <w:r w:rsidR="00B57BFD" w:rsidRPr="00B95AC8">
        <w:rPr>
          <w:b/>
        </w:rPr>
        <w:t>standards</w:t>
      </w:r>
      <w:r w:rsidR="00B57BFD">
        <w:t xml:space="preserve"> (making our work accessible </w:t>
      </w:r>
      <w:r>
        <w:t xml:space="preserve">and acceptable </w:t>
      </w:r>
      <w:r w:rsidR="00B57BFD">
        <w:t>to broad audiences while adhering to high research standards)</w:t>
      </w:r>
    </w:p>
    <w:p w14:paraId="02C98D48" w14:textId="77777777" w:rsidR="00ED02D0" w:rsidRDefault="00ED02D0" w:rsidP="00813895">
      <w:pPr>
        <w:pStyle w:val="ListParagraph"/>
        <w:numPr>
          <w:ilvl w:val="0"/>
          <w:numId w:val="2"/>
        </w:numPr>
      </w:pPr>
      <w:r w:rsidRPr="00B95AC8">
        <w:rPr>
          <w:b/>
        </w:rPr>
        <w:t>in-group vs. out-group</w:t>
      </w:r>
      <w:r>
        <w:t xml:space="preserve"> (appreciating the communal experience with other EC scholars while opening up toward and attracting non-EC audiences)</w:t>
      </w:r>
    </w:p>
    <w:p w14:paraId="093DAA59" w14:textId="77777777" w:rsidR="00B57BFD" w:rsidRDefault="00790AE3" w:rsidP="00813895">
      <w:pPr>
        <w:pStyle w:val="ListParagraph"/>
        <w:numPr>
          <w:ilvl w:val="0"/>
          <w:numId w:val="2"/>
        </w:numPr>
      </w:pPr>
      <w:r w:rsidRPr="00B95AC8">
        <w:rPr>
          <w:b/>
        </w:rPr>
        <w:t xml:space="preserve">descriptive vs. </w:t>
      </w:r>
      <w:r w:rsidR="00B57BFD" w:rsidRPr="00B95AC8">
        <w:rPr>
          <w:b/>
        </w:rPr>
        <w:t>normative</w:t>
      </w:r>
      <w:r w:rsidR="00B57BFD">
        <w:t xml:space="preserve"> (balancing the </w:t>
      </w:r>
      <w:r>
        <w:t xml:space="preserve">careful </w:t>
      </w:r>
      <w:r w:rsidR="00B57BFD">
        <w:t xml:space="preserve">representation of cultural practices with </w:t>
      </w:r>
      <w:r>
        <w:t>recommendations for intervening into those practices)</w:t>
      </w:r>
    </w:p>
    <w:p w14:paraId="1DBCCBBD" w14:textId="77777777" w:rsidR="00790AE3" w:rsidRDefault="00790AE3" w:rsidP="00813895">
      <w:pPr>
        <w:pStyle w:val="ListParagraph"/>
        <w:numPr>
          <w:ilvl w:val="0"/>
          <w:numId w:val="2"/>
        </w:numPr>
      </w:pPr>
      <w:r w:rsidRPr="00B95AC8">
        <w:rPr>
          <w:b/>
        </w:rPr>
        <w:t>domain-specific vs. communal codes</w:t>
      </w:r>
      <w:r>
        <w:t xml:space="preserve"> (considering the consequences of pursuing codes related to particular domains of practice (health, politics, religion, etc.) in a community or codes relevant across domains)</w:t>
      </w:r>
    </w:p>
    <w:p w14:paraId="6EE0CCFE" w14:textId="77777777" w:rsidR="00790AE3" w:rsidRDefault="00ED02D0" w:rsidP="00813895">
      <w:pPr>
        <w:pStyle w:val="ListParagraph"/>
        <w:numPr>
          <w:ilvl w:val="0"/>
          <w:numId w:val="2"/>
        </w:numPr>
      </w:pPr>
      <w:proofErr w:type="gramStart"/>
      <w:r w:rsidRPr="00B95AC8">
        <w:rPr>
          <w:b/>
        </w:rPr>
        <w:t>coherence</w:t>
      </w:r>
      <w:proofErr w:type="gramEnd"/>
      <w:r w:rsidRPr="00B95AC8">
        <w:rPr>
          <w:b/>
        </w:rPr>
        <w:t xml:space="preserve"> vs. </w:t>
      </w:r>
      <w:r w:rsidR="001D3612">
        <w:rPr>
          <w:b/>
        </w:rPr>
        <w:t xml:space="preserve">fragmentation </w:t>
      </w:r>
      <w:r>
        <w:t xml:space="preserve">(balancing the desire to find coherence in a local code with the possibility that the code may </w:t>
      </w:r>
      <w:r w:rsidR="001D3612">
        <w:t xml:space="preserve">contain contradictions or may </w:t>
      </w:r>
      <w:r>
        <w:t>not be fully coherent)</w:t>
      </w:r>
    </w:p>
    <w:p w14:paraId="412517D5" w14:textId="77777777" w:rsidR="00ED02D0" w:rsidRDefault="003A78D3" w:rsidP="00813895">
      <w:pPr>
        <w:pStyle w:val="ListParagraph"/>
        <w:numPr>
          <w:ilvl w:val="0"/>
          <w:numId w:val="2"/>
        </w:numPr>
      </w:pPr>
      <w:proofErr w:type="gramStart"/>
      <w:r w:rsidRPr="00B95AC8">
        <w:rPr>
          <w:b/>
        </w:rPr>
        <w:t>engagement</w:t>
      </w:r>
      <w:proofErr w:type="gramEnd"/>
      <w:r w:rsidRPr="00B95AC8">
        <w:rPr>
          <w:b/>
        </w:rPr>
        <w:t xml:space="preserve"> vs. incommensurability</w:t>
      </w:r>
      <w:r>
        <w:t xml:space="preserve"> (seeking theoretical engagement with research outside the EC tradition while remaining open to the possibility of theoretical incommensurability)</w:t>
      </w:r>
    </w:p>
    <w:p w14:paraId="471029A9" w14:textId="77777777" w:rsidR="00FC61C2" w:rsidRDefault="00FC61C2" w:rsidP="00813895">
      <w:pPr>
        <w:pStyle w:val="ListParagraph"/>
        <w:numPr>
          <w:ilvl w:val="0"/>
          <w:numId w:val="2"/>
        </w:numPr>
      </w:pPr>
    </w:p>
    <w:p w14:paraId="521B05B8" w14:textId="77777777" w:rsidR="00FC61C2" w:rsidRDefault="00FC61C2" w:rsidP="00813895">
      <w:pPr>
        <w:pStyle w:val="ListParagraph"/>
        <w:numPr>
          <w:ilvl w:val="0"/>
          <w:numId w:val="2"/>
        </w:numPr>
      </w:pPr>
      <w:proofErr w:type="gramStart"/>
      <w:r w:rsidRPr="00B95AC8">
        <w:rPr>
          <w:b/>
        </w:rPr>
        <w:t>cultural</w:t>
      </w:r>
      <w:proofErr w:type="gramEnd"/>
      <w:r w:rsidRPr="00B95AC8">
        <w:rPr>
          <w:b/>
        </w:rPr>
        <w:t xml:space="preserve"> vs. non-cultural vs. partially cultural theorizing</w:t>
      </w:r>
      <w:r>
        <w:t xml:space="preserve"> (appreciating the complexities of engaging with theories that do not pursue cultural explanations of communication phenomena, or that call into question the “</w:t>
      </w:r>
      <w:proofErr w:type="spellStart"/>
      <w:r>
        <w:t>omnirelevance</w:t>
      </w:r>
      <w:proofErr w:type="spellEnd"/>
      <w:r>
        <w:t>” of culture to human conduct)</w:t>
      </w:r>
    </w:p>
    <w:p w14:paraId="71B74F10" w14:textId="77777777" w:rsidR="003A78D3" w:rsidRDefault="00813895" w:rsidP="00813895">
      <w:pPr>
        <w:pStyle w:val="ListParagraph"/>
        <w:numPr>
          <w:ilvl w:val="0"/>
          <w:numId w:val="2"/>
        </w:numPr>
      </w:pPr>
      <w:r w:rsidRPr="00B95AC8">
        <w:rPr>
          <w:b/>
        </w:rPr>
        <w:t>offline vs. online</w:t>
      </w:r>
      <w:r>
        <w:t xml:space="preserve"> (considering the theoretical consequences of the distinction between these two types of contexts)</w:t>
      </w:r>
    </w:p>
    <w:p w14:paraId="2061163F" w14:textId="77777777" w:rsidR="00FC61C2" w:rsidRDefault="00813895" w:rsidP="00813895">
      <w:pPr>
        <w:pStyle w:val="ListParagraph"/>
        <w:numPr>
          <w:ilvl w:val="0"/>
          <w:numId w:val="2"/>
        </w:numPr>
      </w:pPr>
      <w:r w:rsidRPr="00B95AC8">
        <w:rPr>
          <w:b/>
        </w:rPr>
        <w:t>EC’s disciplinary vs. interdisciplinary character</w:t>
      </w:r>
      <w:r>
        <w:t xml:space="preserve"> (appreciating EC’s theoretical principles while acknowledging the historically interdisciplinary character of the approach)</w:t>
      </w:r>
    </w:p>
    <w:p w14:paraId="479F250F" w14:textId="77777777" w:rsidR="00813895" w:rsidRDefault="00813895" w:rsidP="00CB2715"/>
    <w:p w14:paraId="3F5D96CD" w14:textId="603A3E16" w:rsidR="00813895" w:rsidRPr="00B95AC8" w:rsidRDefault="00B07053" w:rsidP="00CB2715">
      <w:pPr>
        <w:rPr>
          <w:b/>
        </w:rPr>
      </w:pPr>
      <w:proofErr w:type="spellStart"/>
      <w:proofErr w:type="gramStart"/>
      <w:r>
        <w:rPr>
          <w:b/>
        </w:rPr>
        <w:lastRenderedPageBreak/>
        <w:t>eth</w:t>
      </w:r>
      <w:r w:rsidR="00813895" w:rsidRPr="00B95AC8">
        <w:rPr>
          <w:b/>
        </w:rPr>
        <w:t>Practical</w:t>
      </w:r>
      <w:proofErr w:type="spellEnd"/>
      <w:proofErr w:type="gramEnd"/>
      <w:r w:rsidR="00813895" w:rsidRPr="00B95AC8">
        <w:rPr>
          <w:b/>
        </w:rPr>
        <w:t xml:space="preserve"> advice</w:t>
      </w:r>
    </w:p>
    <w:p w14:paraId="046F14F6" w14:textId="77777777" w:rsidR="00813895" w:rsidRDefault="00813895" w:rsidP="00CB2715"/>
    <w:p w14:paraId="3483D6B8" w14:textId="77777777" w:rsidR="00813895" w:rsidRDefault="00813895" w:rsidP="00B95AC8">
      <w:pPr>
        <w:pStyle w:val="ListParagraph"/>
        <w:numPr>
          <w:ilvl w:val="0"/>
          <w:numId w:val="3"/>
        </w:numPr>
      </w:pPr>
      <w:r w:rsidRPr="00813895">
        <w:t>Learn/engage key concepts from other fields</w:t>
      </w:r>
    </w:p>
    <w:p w14:paraId="40D110E8" w14:textId="77777777" w:rsidR="00813895" w:rsidRDefault="00813895" w:rsidP="00B95AC8">
      <w:pPr>
        <w:pStyle w:val="ListParagraph"/>
        <w:numPr>
          <w:ilvl w:val="0"/>
          <w:numId w:val="3"/>
        </w:numPr>
      </w:pPr>
      <w:r w:rsidRPr="00813895">
        <w:t xml:space="preserve">Seek out </w:t>
      </w:r>
      <w:r w:rsidR="001D3612">
        <w:t xml:space="preserve">and engage with </w:t>
      </w:r>
      <w:r w:rsidRPr="00813895">
        <w:t xml:space="preserve">sub-fields that emerge </w:t>
      </w:r>
      <w:r w:rsidR="001D3612">
        <w:t xml:space="preserve">as a result of a critical </w:t>
      </w:r>
      <w:r w:rsidRPr="00813895">
        <w:t>response to EC</w:t>
      </w:r>
      <w:r w:rsidR="001D3612">
        <w:t xml:space="preserve"> and its theoretical assumptions</w:t>
      </w:r>
      <w:r w:rsidR="00B95AC8">
        <w:t xml:space="preserve"> </w:t>
      </w:r>
    </w:p>
    <w:p w14:paraId="2F8279BC" w14:textId="77777777" w:rsidR="00813895" w:rsidRDefault="00813895" w:rsidP="00B95AC8">
      <w:pPr>
        <w:pStyle w:val="ListParagraph"/>
        <w:numPr>
          <w:ilvl w:val="0"/>
          <w:numId w:val="3"/>
        </w:numPr>
      </w:pPr>
      <w:r w:rsidRPr="00813895">
        <w:t xml:space="preserve">Take our </w:t>
      </w:r>
      <w:r>
        <w:t xml:space="preserve">unique </w:t>
      </w:r>
      <w:r w:rsidRPr="00813895">
        <w:t xml:space="preserve">skills (listening, </w:t>
      </w:r>
      <w:r>
        <w:t xml:space="preserve">observation, </w:t>
      </w:r>
      <w:r w:rsidRPr="00813895">
        <w:t xml:space="preserve">orienting to meanings of participants) to our interactions </w:t>
      </w:r>
      <w:proofErr w:type="gramStart"/>
      <w:r w:rsidRPr="00813895">
        <w:t xml:space="preserve">with </w:t>
      </w:r>
      <w:r w:rsidR="001D3612">
        <w:t xml:space="preserve"> </w:t>
      </w:r>
      <w:r w:rsidR="00316F48">
        <w:t>fellow</w:t>
      </w:r>
      <w:proofErr w:type="gramEnd"/>
      <w:r w:rsidR="00316F48">
        <w:t xml:space="preserve"> researchers, </w:t>
      </w:r>
      <w:r w:rsidR="001D3612">
        <w:t xml:space="preserve">collaborators and critics from other fields </w:t>
      </w:r>
    </w:p>
    <w:p w14:paraId="3B84F8E3" w14:textId="77777777" w:rsidR="00813895" w:rsidRDefault="00813895" w:rsidP="00B95AC8">
      <w:pPr>
        <w:pStyle w:val="ListParagraph"/>
        <w:numPr>
          <w:ilvl w:val="0"/>
          <w:numId w:val="3"/>
        </w:numPr>
      </w:pPr>
      <w:r>
        <w:t>Do not hesitate to invoke EC practices and principles cross-disciplinary conversations</w:t>
      </w:r>
    </w:p>
    <w:p w14:paraId="774D0343" w14:textId="77777777" w:rsidR="00813895" w:rsidRDefault="003620F1" w:rsidP="00B95AC8">
      <w:pPr>
        <w:pStyle w:val="ListParagraph"/>
        <w:numPr>
          <w:ilvl w:val="0"/>
          <w:numId w:val="3"/>
        </w:numPr>
      </w:pPr>
      <w:r w:rsidRPr="003620F1">
        <w:t>In letters to the editor, spend more time setting up who might be an appropriate reviewer</w:t>
      </w:r>
      <w:r>
        <w:t xml:space="preserve"> (even if the submission system asks for recommendations)</w:t>
      </w:r>
      <w:r w:rsidRPr="003620F1">
        <w:t>.</w:t>
      </w:r>
    </w:p>
    <w:p w14:paraId="608329A2" w14:textId="77777777" w:rsidR="00B95AC8" w:rsidRDefault="00B95AC8" w:rsidP="00B95AC8">
      <w:pPr>
        <w:pStyle w:val="ListParagraph"/>
        <w:numPr>
          <w:ilvl w:val="0"/>
          <w:numId w:val="3"/>
        </w:numPr>
      </w:pPr>
      <w:r>
        <w:t xml:space="preserve">Maintain conceptual clarity from the outset of a research project / publication. </w:t>
      </w:r>
    </w:p>
    <w:p w14:paraId="22E11547" w14:textId="77777777" w:rsidR="003620F1" w:rsidRDefault="00B95AC8" w:rsidP="00B95AC8">
      <w:pPr>
        <w:pStyle w:val="ListParagraph"/>
        <w:numPr>
          <w:ilvl w:val="0"/>
          <w:numId w:val="3"/>
        </w:numPr>
      </w:pPr>
      <w:r>
        <w:t>Think of theory as a tool. Use what there is to use in or beyond EC to help you think further, just m</w:t>
      </w:r>
      <w:r w:rsidRPr="00B95AC8">
        <w:t>aintain systematic prac</w:t>
      </w:r>
      <w:r>
        <w:t xml:space="preserve">tice of ethnographic principles. </w:t>
      </w:r>
    </w:p>
    <w:p w14:paraId="2FFA0E13" w14:textId="77777777" w:rsidR="00B95AC8" w:rsidRDefault="00B95AC8" w:rsidP="00B95AC8">
      <w:pPr>
        <w:pStyle w:val="ListParagraph"/>
        <w:numPr>
          <w:ilvl w:val="0"/>
          <w:numId w:val="3"/>
        </w:numPr>
      </w:pPr>
      <w:r>
        <w:t>Think of theory as “theorizing,” as embedded in the process of discovery. Too much theory can stiffen “motion” through data, through discovery.</w:t>
      </w:r>
    </w:p>
    <w:p w14:paraId="26FABB1B" w14:textId="77777777" w:rsidR="00B95AC8" w:rsidRDefault="00B95AC8" w:rsidP="00B95AC8">
      <w:pPr>
        <w:pStyle w:val="ListParagraph"/>
        <w:numPr>
          <w:ilvl w:val="0"/>
          <w:numId w:val="3"/>
        </w:numPr>
      </w:pPr>
      <w:r w:rsidRPr="00B95AC8">
        <w:t>Use multiple theories, perhaps in separate pieces to avoid ontological conflicts. Yet these pieces can together constitute a whole that more fully explores a site or phenomena.</w:t>
      </w:r>
    </w:p>
    <w:p w14:paraId="7BE8CA3B" w14:textId="77777777" w:rsidR="00B95AC8" w:rsidRDefault="00B95AC8" w:rsidP="00B95AC8">
      <w:pPr>
        <w:pStyle w:val="ListParagraph"/>
        <w:numPr>
          <w:ilvl w:val="0"/>
          <w:numId w:val="3"/>
        </w:numPr>
      </w:pPr>
      <w:r>
        <w:t>Combine more to address weaknesses/problems within theories.</w:t>
      </w:r>
    </w:p>
    <w:p w14:paraId="2CA327F4" w14:textId="77777777" w:rsidR="00B95AC8" w:rsidRDefault="00B95AC8" w:rsidP="00B95AC8">
      <w:pPr>
        <w:pStyle w:val="ListParagraph"/>
        <w:numPr>
          <w:ilvl w:val="0"/>
          <w:numId w:val="3"/>
        </w:numPr>
      </w:pPr>
      <w:r>
        <w:t xml:space="preserve">Use the ethnographic process as a guide </w:t>
      </w:r>
      <w:r w:rsidRPr="004B71F7">
        <w:t>to theorizing</w:t>
      </w:r>
    </w:p>
    <w:sectPr w:rsidR="00B95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7D47"/>
    <w:multiLevelType w:val="hybridMultilevel"/>
    <w:tmpl w:val="9F6A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86CD3"/>
    <w:multiLevelType w:val="hybridMultilevel"/>
    <w:tmpl w:val="603A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026DE"/>
    <w:multiLevelType w:val="hybridMultilevel"/>
    <w:tmpl w:val="84DA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15"/>
    <w:rsid w:val="001D3612"/>
    <w:rsid w:val="00316F48"/>
    <w:rsid w:val="003620F1"/>
    <w:rsid w:val="003A78D3"/>
    <w:rsid w:val="004B71F7"/>
    <w:rsid w:val="00737A6C"/>
    <w:rsid w:val="00790AE3"/>
    <w:rsid w:val="007C53C9"/>
    <w:rsid w:val="00813895"/>
    <w:rsid w:val="00837F02"/>
    <w:rsid w:val="00B07053"/>
    <w:rsid w:val="00B454DA"/>
    <w:rsid w:val="00B57BFD"/>
    <w:rsid w:val="00B95AC8"/>
    <w:rsid w:val="00BA2B9D"/>
    <w:rsid w:val="00CB2715"/>
    <w:rsid w:val="00ED02D0"/>
    <w:rsid w:val="00F44278"/>
    <w:rsid w:val="00FC61C2"/>
    <w:rsid w:val="00FD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AA2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6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B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2B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B9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B9D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B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B9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B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6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B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2B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B9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B9D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B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B9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B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Boromisza-Habashi</dc:creator>
  <cp:lastModifiedBy>Leah Sprain</cp:lastModifiedBy>
  <cp:revision>2</cp:revision>
  <cp:lastPrinted>2015-06-08T20:44:00Z</cp:lastPrinted>
  <dcterms:created xsi:type="dcterms:W3CDTF">2015-06-08T21:27:00Z</dcterms:created>
  <dcterms:modified xsi:type="dcterms:W3CDTF">2015-06-08T21:27:00Z</dcterms:modified>
</cp:coreProperties>
</file>