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5D2F" w14:textId="77777777" w:rsidR="006D3BC9" w:rsidRDefault="006D3BC9">
      <w:pPr>
        <w:pStyle w:val="Heading4"/>
        <w:shd w:val="clear" w:color="auto" w:fill="FFFFFF"/>
        <w:spacing w:before="120" w:after="120"/>
        <w:rPr>
          <w:b w:val="0"/>
          <w:color w:val="323130"/>
          <w:highlight w:val="white"/>
        </w:rPr>
      </w:pPr>
    </w:p>
    <w:p w14:paraId="00000001" w14:textId="48DE9BF1" w:rsidR="00A67EB2" w:rsidRDefault="00000000">
      <w:pPr>
        <w:pStyle w:val="Heading4"/>
        <w:shd w:val="clear" w:color="auto" w:fill="FFFFFF"/>
        <w:spacing w:before="120" w:after="120"/>
        <w:rPr>
          <w:b w:val="0"/>
          <w:color w:val="323130"/>
        </w:rPr>
      </w:pPr>
      <w:r>
        <w:rPr>
          <w:b w:val="0"/>
          <w:color w:val="323130"/>
          <w:highlight w:val="white"/>
        </w:rPr>
        <w:t>Dear Colleagues,</w:t>
      </w:r>
    </w:p>
    <w:p w14:paraId="00000003" w14:textId="11F6658C" w:rsidR="00A67EB2" w:rsidRDefault="00000000">
      <w:pPr>
        <w:pStyle w:val="Heading4"/>
        <w:shd w:val="clear" w:color="auto" w:fill="FFFFFF"/>
        <w:spacing w:before="120" w:after="120"/>
        <w:jc w:val="both"/>
        <w:rPr>
          <w:b w:val="0"/>
          <w:color w:val="323130"/>
        </w:rPr>
      </w:pPr>
      <w:r>
        <w:rPr>
          <w:b w:val="0"/>
          <w:color w:val="323130"/>
        </w:rPr>
        <w:t xml:space="preserve">On behalf of the IGALA Executive Board, we are happy to announce the </w:t>
      </w:r>
      <w:r>
        <w:rPr>
          <w:color w:val="323130"/>
        </w:rPr>
        <w:t>IGALA13 Best Article Prize contest</w:t>
      </w:r>
      <w:r>
        <w:rPr>
          <w:b w:val="0"/>
          <w:color w:val="323130"/>
        </w:rPr>
        <w:t xml:space="preserve">, addressing the </w:t>
      </w:r>
      <w:r>
        <w:rPr>
          <w:color w:val="323130"/>
        </w:rPr>
        <w:t>IGALA13</w:t>
      </w:r>
      <w:r>
        <w:rPr>
          <w:b w:val="0"/>
          <w:color w:val="323130"/>
        </w:rPr>
        <w:t xml:space="preserve"> conference theme of </w:t>
      </w:r>
      <w:r>
        <w:rPr>
          <w:color w:val="323130"/>
        </w:rPr>
        <w:t>Rethinking (G)local Genders, Sexualities, and Activisms</w:t>
      </w:r>
      <w:r>
        <w:rPr>
          <w:b w:val="0"/>
          <w:color w:val="323130"/>
        </w:rPr>
        <w:t xml:space="preserve">. If you have published a journal article </w:t>
      </w:r>
      <w:r>
        <w:rPr>
          <w:color w:val="323130"/>
        </w:rPr>
        <w:t>in Spanish, Portuguese, or English since January 2023</w:t>
      </w:r>
      <w:r>
        <w:rPr>
          <w:b w:val="0"/>
          <w:color w:val="323130"/>
        </w:rPr>
        <w:t xml:space="preserve"> that fits the conference theme and would like it to be considered for the contest, please send your publication to </w:t>
      </w:r>
      <w:r>
        <w:rPr>
          <w:b w:val="0"/>
          <w:color w:val="323130"/>
          <w:u w:val="single"/>
        </w:rPr>
        <w:t>both</w:t>
      </w:r>
      <w:r>
        <w:rPr>
          <w:b w:val="0"/>
          <w:color w:val="323130"/>
        </w:rPr>
        <w:t xml:space="preserve"> David García León (</w:t>
      </w:r>
      <w:hyperlink r:id="rId8">
        <w:r w:rsidR="00A67EB2">
          <w:rPr>
            <w:b w:val="0"/>
            <w:color w:val="1155CC"/>
            <w:u w:val="single"/>
          </w:rPr>
          <w:t>david.garcialeon@unb.ca</w:t>
        </w:r>
      </w:hyperlink>
      <w:r>
        <w:rPr>
          <w:b w:val="0"/>
          <w:color w:val="323130"/>
        </w:rPr>
        <w:t>) and Javier García León (</w:t>
      </w:r>
      <w:hyperlink r:id="rId9">
        <w:r w:rsidR="00A67EB2">
          <w:rPr>
            <w:b w:val="0"/>
            <w:color w:val="1155CC"/>
            <w:u w:val="single"/>
          </w:rPr>
          <w:t>javier.garcialeon@charlotte.edu</w:t>
        </w:r>
      </w:hyperlink>
      <w:r>
        <w:rPr>
          <w:b w:val="0"/>
          <w:color w:val="323130"/>
        </w:rPr>
        <w:t>).</w:t>
      </w:r>
    </w:p>
    <w:p w14:paraId="00000004" w14:textId="50ACD864" w:rsidR="00A67EB2" w:rsidRDefault="00000000">
      <w:pPr>
        <w:pStyle w:val="Heading4"/>
        <w:shd w:val="clear" w:color="auto" w:fill="FFFFFF"/>
        <w:spacing w:before="120" w:after="120"/>
        <w:jc w:val="both"/>
        <w:rPr>
          <w:b w:val="0"/>
          <w:color w:val="51247A"/>
        </w:rPr>
      </w:pPr>
      <w:r>
        <w:rPr>
          <w:b w:val="0"/>
          <w:color w:val="323130"/>
        </w:rPr>
        <w:t>Please include a cover note (in English, Spanish, or Portuguese) outlining how the article addresses the conference theme. Additionally, use the subject line "IGALA13 Best Article Prize" in your email. Please note that individuals submitting articles must be members of IGALA.</w:t>
      </w:r>
    </w:p>
    <w:p w14:paraId="00000005" w14:textId="77777777" w:rsidR="00A67EB2" w:rsidRDefault="00000000">
      <w:pPr>
        <w:shd w:val="clear" w:color="auto" w:fill="FFFFFF"/>
        <w:spacing w:before="120" w:after="120"/>
        <w:jc w:val="both"/>
        <w:rPr>
          <w:rFonts w:ascii="Times New Roman" w:eastAsia="Times New Roman" w:hAnsi="Times New Roman" w:cs="Times New Roman"/>
          <w:color w:val="323130"/>
          <w:highlight w:val="white"/>
        </w:rPr>
      </w:pPr>
      <w:r>
        <w:rPr>
          <w:rFonts w:ascii="Times New Roman" w:eastAsia="Times New Roman" w:hAnsi="Times New Roman" w:cs="Times New Roman"/>
          <w:color w:val="323130"/>
          <w:highlight w:val="white"/>
        </w:rPr>
        <w:t xml:space="preserve">The deadline for </w:t>
      </w:r>
      <w:r w:rsidRPr="00B338B5">
        <w:rPr>
          <w:rFonts w:ascii="Times New Roman" w:eastAsia="Times New Roman" w:hAnsi="Times New Roman" w:cs="Times New Roman"/>
          <w:color w:val="323130"/>
        </w:rPr>
        <w:t xml:space="preserve">submissions is </w:t>
      </w:r>
      <w:r w:rsidRPr="00B338B5">
        <w:rPr>
          <w:rFonts w:ascii="Times New Roman" w:eastAsia="Times New Roman" w:hAnsi="Times New Roman" w:cs="Times New Roman"/>
          <w:b/>
          <w:color w:val="323130"/>
        </w:rPr>
        <w:t>April 30</w:t>
      </w:r>
      <w:r w:rsidRPr="00B338B5">
        <w:rPr>
          <w:rFonts w:ascii="Times New Roman" w:eastAsia="Times New Roman" w:hAnsi="Times New Roman" w:cs="Times New Roman"/>
          <w:b/>
          <w:color w:val="323130"/>
          <w:vertAlign w:val="superscript"/>
        </w:rPr>
        <w:t>th</w:t>
      </w:r>
      <w:r w:rsidRPr="00B338B5">
        <w:rPr>
          <w:rFonts w:ascii="Times New Roman" w:eastAsia="Times New Roman" w:hAnsi="Times New Roman" w:cs="Times New Roman"/>
          <w:b/>
          <w:color w:val="323130"/>
        </w:rPr>
        <w:t>, 2025</w:t>
      </w:r>
      <w:r w:rsidRPr="00B338B5">
        <w:rPr>
          <w:rFonts w:ascii="Times New Roman" w:eastAsia="Times New Roman" w:hAnsi="Times New Roman" w:cs="Times New Roman"/>
          <w:color w:val="323130"/>
        </w:rPr>
        <w:t xml:space="preserve">. Only </w:t>
      </w:r>
      <w:r>
        <w:rPr>
          <w:rFonts w:ascii="Times New Roman" w:eastAsia="Times New Roman" w:hAnsi="Times New Roman" w:cs="Times New Roman"/>
          <w:color w:val="323130"/>
          <w:highlight w:val="white"/>
        </w:rPr>
        <w:t>already</w:t>
      </w:r>
      <w:r>
        <w:rPr>
          <w:rFonts w:ascii="Times New Roman" w:eastAsia="Times New Roman" w:hAnsi="Times New Roman" w:cs="Times New Roman"/>
          <w:color w:val="323130"/>
        </w:rPr>
        <w:t> </w:t>
      </w:r>
      <w:r>
        <w:rPr>
          <w:rFonts w:ascii="Times New Roman" w:eastAsia="Times New Roman" w:hAnsi="Times New Roman" w:cs="Times New Roman"/>
          <w:color w:val="323130"/>
          <w:highlight w:val="white"/>
        </w:rPr>
        <w:t>published</w:t>
      </w:r>
      <w:r>
        <w:rPr>
          <w:rFonts w:ascii="Times New Roman" w:eastAsia="Times New Roman" w:hAnsi="Times New Roman" w:cs="Times New Roman"/>
          <w:color w:val="323130"/>
        </w:rPr>
        <w:t> </w:t>
      </w:r>
      <w:r>
        <w:rPr>
          <w:rFonts w:ascii="Times New Roman" w:eastAsia="Times New Roman" w:hAnsi="Times New Roman" w:cs="Times New Roman"/>
          <w:color w:val="323130"/>
          <w:highlight w:val="white"/>
        </w:rPr>
        <w:t xml:space="preserve">articles </w:t>
      </w:r>
      <w:r>
        <w:rPr>
          <w:rFonts w:ascii="Times New Roman" w:eastAsia="Times New Roman" w:hAnsi="Times New Roman" w:cs="Times New Roman"/>
          <w:color w:val="323130"/>
        </w:rPr>
        <w:t>w</w:t>
      </w:r>
      <w:r>
        <w:rPr>
          <w:rFonts w:ascii="Times New Roman" w:eastAsia="Times New Roman" w:hAnsi="Times New Roman" w:cs="Times New Roman"/>
          <w:color w:val="323130"/>
          <w:highlight w:val="white"/>
        </w:rPr>
        <w:t>ill be considered</w:t>
      </w:r>
      <w:r>
        <w:rPr>
          <w:rFonts w:ascii="Times New Roman" w:eastAsia="Times New Roman" w:hAnsi="Times New Roman" w:cs="Times New Roman"/>
          <w:color w:val="323130"/>
        </w:rPr>
        <w:t> </w:t>
      </w:r>
      <w:r>
        <w:rPr>
          <w:rFonts w:ascii="Times New Roman" w:eastAsia="Times New Roman" w:hAnsi="Times New Roman" w:cs="Times New Roman"/>
          <w:color w:val="323130"/>
          <w:highlight w:val="white"/>
        </w:rPr>
        <w:t>and evaluated, on the basis of the following criteria: </w:t>
      </w:r>
    </w:p>
    <w:p w14:paraId="00000006" w14:textId="77777777" w:rsidR="00A67EB2" w:rsidRDefault="00000000">
      <w:pPr>
        <w:shd w:val="clear" w:color="auto" w:fill="FFFFFF"/>
        <w:spacing w:before="120" w:after="120"/>
        <w:ind w:left="567"/>
        <w:jc w:val="both"/>
        <w:rPr>
          <w:rFonts w:ascii="Times New Roman" w:eastAsia="Times New Roman" w:hAnsi="Times New Roman" w:cs="Times New Roman"/>
          <w:color w:val="000000"/>
        </w:rPr>
      </w:pPr>
      <w:r>
        <w:rPr>
          <w:rFonts w:ascii="Times New Roman" w:eastAsia="Times New Roman" w:hAnsi="Times New Roman" w:cs="Times New Roman"/>
          <w:color w:val="323130"/>
          <w:highlight w:val="white"/>
        </w:rPr>
        <w:t>1. Internal coherence and structure</w:t>
      </w:r>
    </w:p>
    <w:p w14:paraId="00000007" w14:textId="77777777" w:rsidR="00A67EB2" w:rsidRDefault="00000000">
      <w:pPr>
        <w:pStyle w:val="Heading4"/>
        <w:shd w:val="clear" w:color="auto" w:fill="FFFFFF"/>
        <w:spacing w:before="120" w:after="120"/>
        <w:ind w:left="567"/>
        <w:jc w:val="both"/>
        <w:rPr>
          <w:b w:val="0"/>
          <w:color w:val="323130"/>
        </w:rPr>
      </w:pPr>
      <w:r>
        <w:rPr>
          <w:b w:val="0"/>
          <w:color w:val="323130"/>
          <w:highlight w:val="white"/>
        </w:rPr>
        <w:t>2. Contribution to the field of language, gender and sexuality</w:t>
      </w:r>
    </w:p>
    <w:p w14:paraId="00000008" w14:textId="77777777" w:rsidR="00A67EB2" w:rsidRDefault="00000000">
      <w:pPr>
        <w:pStyle w:val="Heading4"/>
        <w:shd w:val="clear" w:color="auto" w:fill="FFFFFF"/>
        <w:spacing w:before="120" w:after="120"/>
        <w:ind w:left="567"/>
        <w:jc w:val="both"/>
        <w:rPr>
          <w:b w:val="0"/>
          <w:color w:val="323130"/>
        </w:rPr>
      </w:pPr>
      <w:r>
        <w:rPr>
          <w:b w:val="0"/>
          <w:color w:val="323130"/>
          <w:highlight w:val="white"/>
        </w:rPr>
        <w:t>3. Extent of literature review/coverage of field</w:t>
      </w:r>
    </w:p>
    <w:p w14:paraId="00000009" w14:textId="77777777" w:rsidR="00A67EB2" w:rsidRDefault="00000000">
      <w:pPr>
        <w:pStyle w:val="Heading4"/>
        <w:shd w:val="clear" w:color="auto" w:fill="FFFFFF"/>
        <w:spacing w:before="120" w:after="120"/>
        <w:ind w:left="567"/>
        <w:jc w:val="both"/>
        <w:rPr>
          <w:b w:val="0"/>
          <w:color w:val="323130"/>
        </w:rPr>
      </w:pPr>
      <w:r>
        <w:rPr>
          <w:b w:val="0"/>
          <w:color w:val="323130"/>
          <w:highlight w:val="white"/>
        </w:rPr>
        <w:t>4. Style and organization</w:t>
      </w:r>
    </w:p>
    <w:p w14:paraId="0000000A" w14:textId="77777777" w:rsidR="00A67EB2" w:rsidRDefault="00000000">
      <w:pPr>
        <w:pStyle w:val="Heading4"/>
        <w:shd w:val="clear" w:color="auto" w:fill="FFFFFF"/>
        <w:spacing w:before="120" w:after="120"/>
        <w:ind w:left="567"/>
        <w:jc w:val="both"/>
        <w:rPr>
          <w:color w:val="000000"/>
        </w:rPr>
      </w:pPr>
      <w:r>
        <w:rPr>
          <w:b w:val="0"/>
          <w:color w:val="323130"/>
          <w:highlight w:val="white"/>
        </w:rPr>
        <w:t>5. Addressing the theme of </w:t>
      </w:r>
      <w:r>
        <w:t>Rethinking (G)local Genders, Sexualities, and Activisms</w:t>
      </w:r>
      <w:r>
        <w:rPr>
          <w:b w:val="0"/>
          <w:color w:val="323130"/>
          <w:highlight w:val="white"/>
        </w:rPr>
        <w:t>.</w:t>
      </w:r>
    </w:p>
    <w:p w14:paraId="0000000C" w14:textId="39A5861B" w:rsidR="00A67EB2" w:rsidRPr="006D3BC9" w:rsidRDefault="00000000" w:rsidP="006D3BC9">
      <w:pPr>
        <w:pStyle w:val="Heading4"/>
        <w:shd w:val="clear" w:color="auto" w:fill="FFFFFF"/>
        <w:spacing w:before="120" w:after="120"/>
        <w:ind w:left="567"/>
        <w:jc w:val="both"/>
        <w:rPr>
          <w:b w:val="0"/>
          <w:color w:val="323130"/>
          <w:highlight w:val="white"/>
        </w:rPr>
      </w:pPr>
      <w:r>
        <w:rPr>
          <w:b w:val="0"/>
          <w:color w:val="323130"/>
          <w:highlight w:val="white"/>
        </w:rPr>
        <w:t>6. Originality</w:t>
      </w:r>
    </w:p>
    <w:p w14:paraId="0000000D" w14:textId="77777777" w:rsidR="00A67EB2" w:rsidRDefault="00000000">
      <w:pPr>
        <w:shd w:val="clear" w:color="auto" w:fill="FFFFFF"/>
        <w:spacing w:before="120" w:after="120"/>
        <w:jc w:val="both"/>
        <w:rPr>
          <w:rFonts w:ascii="Times New Roman" w:eastAsia="Times New Roman" w:hAnsi="Times New Roman" w:cs="Times New Roman"/>
          <w:color w:val="000000"/>
        </w:rPr>
      </w:pPr>
      <w:r>
        <w:rPr>
          <w:rFonts w:ascii="Times New Roman" w:eastAsia="Times New Roman" w:hAnsi="Times New Roman" w:cs="Times New Roman"/>
          <w:color w:val="323130"/>
          <w:highlight w:val="white"/>
        </w:rPr>
        <w:t>THE PRIZE is a 2-year free subscription to the journal Gender and</w:t>
      </w:r>
      <w:r>
        <w:rPr>
          <w:rFonts w:ascii="Times New Roman" w:eastAsia="Times New Roman" w:hAnsi="Times New Roman" w:cs="Times New Roman"/>
          <w:color w:val="323130"/>
        </w:rPr>
        <w:t> </w:t>
      </w:r>
      <w:r>
        <w:rPr>
          <w:rFonts w:ascii="Times New Roman" w:eastAsia="Times New Roman" w:hAnsi="Times New Roman" w:cs="Times New Roman"/>
          <w:color w:val="323130"/>
          <w:highlight w:val="white"/>
        </w:rPr>
        <w:t>Language</w:t>
      </w:r>
      <w:r>
        <w:rPr>
          <w:rFonts w:ascii="Times New Roman" w:eastAsia="Times New Roman" w:hAnsi="Times New Roman" w:cs="Times New Roman"/>
          <w:color w:val="323130"/>
        </w:rPr>
        <w:br/>
      </w:r>
      <w:r>
        <w:rPr>
          <w:rFonts w:ascii="Times New Roman" w:eastAsia="Times New Roman" w:hAnsi="Times New Roman" w:cs="Times New Roman"/>
          <w:color w:val="323130"/>
          <w:highlight w:val="white"/>
        </w:rPr>
        <w:t>and the winning author will be announced at the IGALA13 Conference in</w:t>
      </w:r>
      <w:r>
        <w:rPr>
          <w:rFonts w:ascii="Times New Roman" w:eastAsia="Times New Roman" w:hAnsi="Times New Roman" w:cs="Times New Roman"/>
          <w:color w:val="323130"/>
        </w:rPr>
        <w:t> Montevideo</w:t>
      </w:r>
      <w:r>
        <w:rPr>
          <w:rFonts w:ascii="Times New Roman" w:eastAsia="Times New Roman" w:hAnsi="Times New Roman" w:cs="Times New Roman"/>
          <w:color w:val="323130"/>
          <w:highlight w:val="white"/>
        </w:rPr>
        <w:t>. </w:t>
      </w:r>
    </w:p>
    <w:p w14:paraId="0000000E" w14:textId="77777777" w:rsidR="00A67EB2" w:rsidRDefault="00000000">
      <w:pPr>
        <w:spacing w:before="120" w:after="120"/>
        <w:jc w:val="both"/>
        <w:rPr>
          <w:rFonts w:ascii="Times New Roman" w:eastAsia="Times New Roman" w:hAnsi="Times New Roman" w:cs="Times New Roman"/>
        </w:rPr>
      </w:pPr>
      <w:r>
        <w:rPr>
          <w:rFonts w:ascii="Times New Roman" w:eastAsia="Times New Roman" w:hAnsi="Times New Roman" w:cs="Times New Roman"/>
          <w:color w:val="323130"/>
        </w:rPr>
        <w:br/>
      </w:r>
      <w:r>
        <w:rPr>
          <w:rFonts w:ascii="Times New Roman" w:eastAsia="Times New Roman" w:hAnsi="Times New Roman" w:cs="Times New Roman"/>
          <w:color w:val="323130"/>
          <w:highlight w:val="white"/>
        </w:rPr>
        <w:t>For more information on the IGALA13 conference please visit:</w:t>
      </w:r>
      <w:r>
        <w:rPr>
          <w:rFonts w:ascii="Times New Roman" w:eastAsia="Times New Roman" w:hAnsi="Times New Roman" w:cs="Times New Roman"/>
          <w:color w:val="323130"/>
        </w:rPr>
        <w:br/>
      </w:r>
      <w:hyperlink r:id="rId10">
        <w:r w:rsidR="00A67EB2">
          <w:rPr>
            <w:rFonts w:ascii="Times New Roman" w:eastAsia="Times New Roman" w:hAnsi="Times New Roman" w:cs="Times New Roman"/>
            <w:color w:val="1155CC"/>
            <w:u w:val="single"/>
          </w:rPr>
          <w:t>https://igala2025.wordpress.com/</w:t>
        </w:r>
      </w:hyperlink>
      <w:r>
        <w:rPr>
          <w:rFonts w:ascii="Times New Roman" w:eastAsia="Times New Roman" w:hAnsi="Times New Roman" w:cs="Times New Roman"/>
          <w:color w:val="323130"/>
        </w:rPr>
        <w:t xml:space="preserve"> </w:t>
      </w:r>
    </w:p>
    <w:p w14:paraId="0000000F" w14:textId="77777777" w:rsidR="00A67EB2" w:rsidRDefault="00000000">
      <w:pPr>
        <w:shd w:val="clear" w:color="auto" w:fill="FFFFFF"/>
        <w:spacing w:before="120" w:after="120"/>
        <w:jc w:val="both"/>
        <w:rPr>
          <w:rFonts w:ascii="Times New Roman" w:eastAsia="Times New Roman" w:hAnsi="Times New Roman" w:cs="Times New Roman"/>
          <w:color w:val="323130"/>
          <w:highlight w:val="white"/>
        </w:rPr>
      </w:pPr>
      <w:r>
        <w:rPr>
          <w:rFonts w:ascii="Times New Roman" w:eastAsia="Times New Roman" w:hAnsi="Times New Roman" w:cs="Times New Roman"/>
          <w:color w:val="323130"/>
          <w:highlight w:val="white"/>
        </w:rPr>
        <w:t> </w:t>
      </w:r>
      <w:r>
        <w:rPr>
          <w:rFonts w:ascii="Times New Roman" w:eastAsia="Times New Roman" w:hAnsi="Times New Roman" w:cs="Times New Roman"/>
          <w:color w:val="323130"/>
        </w:rPr>
        <w:br/>
      </w:r>
      <w:r>
        <w:rPr>
          <w:rFonts w:ascii="Times New Roman" w:eastAsia="Times New Roman" w:hAnsi="Times New Roman" w:cs="Times New Roman"/>
          <w:color w:val="323130"/>
          <w:highlight w:val="white"/>
        </w:rPr>
        <w:t>We look forward to your article submissions. </w:t>
      </w:r>
    </w:p>
    <w:p w14:paraId="74C63BFF" w14:textId="77777777" w:rsidR="006D3BC9" w:rsidRDefault="006D3BC9">
      <w:pPr>
        <w:shd w:val="clear" w:color="auto" w:fill="FFFFFF"/>
        <w:spacing w:before="120" w:after="120"/>
        <w:rPr>
          <w:rFonts w:ascii="Times New Roman" w:eastAsia="Times New Roman" w:hAnsi="Times New Roman" w:cs="Times New Roman"/>
          <w:color w:val="323130"/>
          <w:highlight w:val="white"/>
        </w:rPr>
      </w:pPr>
    </w:p>
    <w:p w14:paraId="7419ACA3" w14:textId="1F114664" w:rsidR="006D3BC9" w:rsidRDefault="00000000">
      <w:pPr>
        <w:shd w:val="clear" w:color="auto" w:fill="FFFFFF"/>
        <w:spacing w:before="120" w:after="120"/>
        <w:rPr>
          <w:rFonts w:ascii="Times New Roman" w:eastAsia="Times New Roman" w:hAnsi="Times New Roman" w:cs="Times New Roman"/>
          <w:color w:val="323130"/>
          <w:highlight w:val="white"/>
        </w:rPr>
      </w:pPr>
      <w:r>
        <w:rPr>
          <w:rFonts w:ascii="Times New Roman" w:eastAsia="Times New Roman" w:hAnsi="Times New Roman" w:cs="Times New Roman"/>
          <w:color w:val="323130"/>
          <w:highlight w:val="white"/>
        </w:rPr>
        <w:t>Best wishes,</w:t>
      </w:r>
      <w:r>
        <w:rPr>
          <w:rFonts w:ascii="Times New Roman" w:eastAsia="Times New Roman" w:hAnsi="Times New Roman" w:cs="Times New Roman"/>
          <w:color w:val="323130"/>
        </w:rPr>
        <w:br/>
      </w:r>
    </w:p>
    <w:p w14:paraId="00000011" w14:textId="0F7AC664" w:rsidR="00A67EB2" w:rsidRPr="00B338B5" w:rsidRDefault="00000000">
      <w:pPr>
        <w:shd w:val="clear" w:color="auto" w:fill="FFFFFF"/>
        <w:spacing w:before="120" w:after="120"/>
        <w:rPr>
          <w:rFonts w:ascii="Times New Roman" w:eastAsia="Times New Roman" w:hAnsi="Times New Roman" w:cs="Times New Roman"/>
          <w:color w:val="000000"/>
          <w:lang w:val="en-US"/>
        </w:rPr>
      </w:pPr>
      <w:r w:rsidRPr="00B338B5">
        <w:rPr>
          <w:rFonts w:ascii="Times New Roman" w:eastAsia="Times New Roman" w:hAnsi="Times New Roman" w:cs="Times New Roman"/>
          <w:color w:val="323130"/>
          <w:highlight w:val="white"/>
          <w:lang w:val="en-US"/>
        </w:rPr>
        <w:t>David García León and Javier García León</w:t>
      </w:r>
    </w:p>
    <w:p w14:paraId="00000012" w14:textId="77777777" w:rsidR="00A67EB2" w:rsidRPr="006D3BC9" w:rsidRDefault="00000000">
      <w:pPr>
        <w:shd w:val="clear" w:color="auto" w:fill="FFFFFF"/>
        <w:spacing w:before="120" w:after="120"/>
        <w:rPr>
          <w:rFonts w:ascii="Times New Roman" w:eastAsia="Times New Roman" w:hAnsi="Times New Roman" w:cs="Times New Roman"/>
          <w:color w:val="000000"/>
          <w:lang w:val="es-ES"/>
        </w:rPr>
      </w:pPr>
      <w:r w:rsidRPr="006D3BC9">
        <w:rPr>
          <w:rFonts w:ascii="Times New Roman" w:eastAsia="Times New Roman" w:hAnsi="Times New Roman" w:cs="Times New Roman"/>
          <w:color w:val="323130"/>
          <w:highlight w:val="white"/>
          <w:lang w:val="es-ES"/>
        </w:rPr>
        <w:t>IGALA Advisory Board</w:t>
      </w:r>
      <w:r w:rsidRPr="006D3BC9">
        <w:rPr>
          <w:rFonts w:ascii="Times New Roman" w:eastAsia="Times New Roman" w:hAnsi="Times New Roman" w:cs="Times New Roman"/>
          <w:color w:val="000000"/>
          <w:lang w:val="es-ES"/>
        </w:rPr>
        <w:t> </w:t>
      </w:r>
    </w:p>
    <w:p w14:paraId="71FE08D3" w14:textId="77777777" w:rsidR="006D3BC9" w:rsidRDefault="006D3BC9">
      <w:pPr>
        <w:spacing w:before="120" w:after="120"/>
        <w:rPr>
          <w:rFonts w:ascii="Times New Roman" w:eastAsia="Times New Roman" w:hAnsi="Times New Roman" w:cs="Times New Roman"/>
          <w:lang w:val="es-ES"/>
        </w:rPr>
      </w:pPr>
    </w:p>
    <w:p w14:paraId="24EDBBA1" w14:textId="77777777" w:rsidR="006D3BC9" w:rsidRDefault="006D3BC9">
      <w:pPr>
        <w:spacing w:before="120" w:after="120"/>
        <w:rPr>
          <w:rFonts w:ascii="Times New Roman" w:eastAsia="Times New Roman" w:hAnsi="Times New Roman" w:cs="Times New Roman"/>
          <w:lang w:val="es-ES"/>
        </w:rPr>
      </w:pPr>
    </w:p>
    <w:p w14:paraId="7A4CD957" w14:textId="77777777" w:rsidR="006D3BC9" w:rsidRDefault="006D3BC9">
      <w:pPr>
        <w:spacing w:before="120" w:after="120"/>
        <w:rPr>
          <w:rFonts w:ascii="Times New Roman" w:eastAsia="Times New Roman" w:hAnsi="Times New Roman" w:cs="Times New Roman"/>
          <w:lang w:val="es-ES"/>
        </w:rPr>
      </w:pPr>
    </w:p>
    <w:p w14:paraId="0000001B" w14:textId="713AE21A"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Cordial saludo, colegas:</w:t>
      </w:r>
    </w:p>
    <w:p w14:paraId="0000001D" w14:textId="7B00F741"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En nombre de la Junta Ejecutiva de IGALA, nos complace anunciar el concurso del </w:t>
      </w:r>
      <w:r w:rsidRPr="006D3BC9">
        <w:rPr>
          <w:rFonts w:ascii="Times New Roman" w:eastAsia="Times New Roman" w:hAnsi="Times New Roman" w:cs="Times New Roman"/>
          <w:b/>
          <w:lang w:val="es-ES"/>
        </w:rPr>
        <w:t>Premio  IGALA13 al Mejor Artículo</w:t>
      </w:r>
      <w:r w:rsidRPr="006D3BC9">
        <w:rPr>
          <w:rFonts w:ascii="Times New Roman" w:eastAsia="Times New Roman" w:hAnsi="Times New Roman" w:cs="Times New Roman"/>
          <w:lang w:val="es-ES"/>
        </w:rPr>
        <w:t xml:space="preserve"> que aborde el tema de la conferencia </w:t>
      </w:r>
      <w:r w:rsidRPr="006D3BC9">
        <w:rPr>
          <w:rFonts w:ascii="Times New Roman" w:eastAsia="Times New Roman" w:hAnsi="Times New Roman" w:cs="Times New Roman"/>
          <w:b/>
          <w:lang w:val="es-ES"/>
        </w:rPr>
        <w:t>IGALA13</w:t>
      </w:r>
      <w:r w:rsidRPr="006D3BC9">
        <w:rPr>
          <w:rFonts w:ascii="Times New Roman" w:eastAsia="Times New Roman" w:hAnsi="Times New Roman" w:cs="Times New Roman"/>
          <w:lang w:val="es-ES"/>
        </w:rPr>
        <w:t xml:space="preserve">: </w:t>
      </w:r>
      <w:r w:rsidRPr="006D3BC9">
        <w:rPr>
          <w:rFonts w:ascii="Times New Roman" w:eastAsia="Times New Roman" w:hAnsi="Times New Roman" w:cs="Times New Roman"/>
          <w:b/>
          <w:lang w:val="es-ES"/>
        </w:rPr>
        <w:t>Repensando los Géneros, Sexualidades y Activismos (G)locales</w:t>
      </w:r>
      <w:r w:rsidRPr="006D3BC9">
        <w:rPr>
          <w:rFonts w:ascii="Times New Roman" w:eastAsia="Times New Roman" w:hAnsi="Times New Roman" w:cs="Times New Roman"/>
          <w:lang w:val="es-ES"/>
        </w:rPr>
        <w:t xml:space="preserve">. Si ha publicado un artículo </w:t>
      </w:r>
      <w:r w:rsidRPr="006D3BC9">
        <w:rPr>
          <w:rFonts w:ascii="Times New Roman" w:eastAsia="Times New Roman" w:hAnsi="Times New Roman" w:cs="Times New Roman"/>
          <w:b/>
          <w:lang w:val="es-ES"/>
        </w:rPr>
        <w:t>en español, portugués o inglés en una revista académica desde enero de 2023</w:t>
      </w:r>
      <w:r w:rsidRPr="006D3BC9">
        <w:rPr>
          <w:rFonts w:ascii="Times New Roman" w:eastAsia="Times New Roman" w:hAnsi="Times New Roman" w:cs="Times New Roman"/>
          <w:lang w:val="es-ES"/>
        </w:rPr>
        <w:t xml:space="preserve"> que se ajusta al tema de la conferencia y desea que este sea considerado para el concurso, envíe su publicación tanto a David García León (</w:t>
      </w:r>
      <w:hyperlink r:id="rId11">
        <w:r w:rsidR="00A67EB2" w:rsidRPr="006D3BC9">
          <w:rPr>
            <w:rFonts w:ascii="Times New Roman" w:eastAsia="Times New Roman" w:hAnsi="Times New Roman" w:cs="Times New Roman"/>
            <w:color w:val="1155CC"/>
            <w:u w:val="single"/>
            <w:lang w:val="es-ES"/>
          </w:rPr>
          <w:t>david.garcialeon@unb.ca</w:t>
        </w:r>
      </w:hyperlink>
      <w:r w:rsidRPr="006D3BC9">
        <w:rPr>
          <w:rFonts w:ascii="Times New Roman" w:eastAsia="Times New Roman" w:hAnsi="Times New Roman" w:cs="Times New Roman"/>
          <w:lang w:val="es-ES"/>
        </w:rPr>
        <w:t>) como a Javier García León (</w:t>
      </w:r>
      <w:hyperlink r:id="rId12">
        <w:r w:rsidR="00A67EB2" w:rsidRPr="006D3BC9">
          <w:rPr>
            <w:rFonts w:ascii="Times New Roman" w:eastAsia="Times New Roman" w:hAnsi="Times New Roman" w:cs="Times New Roman"/>
            <w:color w:val="1155CC"/>
            <w:u w:val="single"/>
            <w:lang w:val="es-ES"/>
          </w:rPr>
          <w:t>javier.garcialeon@charlotte.edu</w:t>
        </w:r>
      </w:hyperlink>
      <w:r w:rsidRPr="006D3BC9">
        <w:rPr>
          <w:rFonts w:ascii="Times New Roman" w:eastAsia="Times New Roman" w:hAnsi="Times New Roman" w:cs="Times New Roman"/>
          <w:lang w:val="es-ES"/>
        </w:rPr>
        <w:t>).</w:t>
      </w:r>
    </w:p>
    <w:p w14:paraId="0000001F" w14:textId="6F1A6389"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Por favor, incluya una nota de presentación (en inglés, español o portugués) que explique cómo el artículo aborda el tema de la conferencia. Además, el asunto de su correo debe ser "Premio IGALA13 al Mejor Artículo". Tenga en cuenta que quienes postulen el artículo deben ser miembros de IGALA.</w:t>
      </w:r>
    </w:p>
    <w:p w14:paraId="00000020"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La fecha límite para enviar postulaciones es el </w:t>
      </w:r>
      <w:r w:rsidRPr="006D3BC9">
        <w:rPr>
          <w:rFonts w:ascii="Times New Roman" w:eastAsia="Times New Roman" w:hAnsi="Times New Roman" w:cs="Times New Roman"/>
          <w:b/>
          <w:lang w:val="es-ES"/>
        </w:rPr>
        <w:t>30 de abril de 2025</w:t>
      </w:r>
      <w:r w:rsidRPr="006D3BC9">
        <w:rPr>
          <w:rFonts w:ascii="Times New Roman" w:eastAsia="Times New Roman" w:hAnsi="Times New Roman" w:cs="Times New Roman"/>
          <w:lang w:val="es-ES"/>
        </w:rPr>
        <w:t>. Solo se considerarán y evaluarán los artículos ya publicados según los siguientes criterios:</w:t>
      </w:r>
    </w:p>
    <w:p w14:paraId="00000021" w14:textId="77777777" w:rsidR="00A67EB2" w:rsidRDefault="00000000">
      <w:pPr>
        <w:numPr>
          <w:ilvl w:val="0"/>
          <w:numId w:val="2"/>
        </w:numPr>
        <w:spacing w:before="120"/>
        <w:rPr>
          <w:rFonts w:ascii="Times New Roman" w:eastAsia="Times New Roman" w:hAnsi="Times New Roman" w:cs="Times New Roman"/>
        </w:rPr>
      </w:pPr>
      <w:r>
        <w:rPr>
          <w:rFonts w:ascii="Times New Roman" w:eastAsia="Times New Roman" w:hAnsi="Times New Roman" w:cs="Times New Roman"/>
        </w:rPr>
        <w:t>Coherencia interna y estructura</w:t>
      </w:r>
    </w:p>
    <w:p w14:paraId="00000022" w14:textId="77777777" w:rsidR="00A67EB2" w:rsidRPr="006D3BC9" w:rsidRDefault="00000000">
      <w:pPr>
        <w:numPr>
          <w:ilvl w:val="0"/>
          <w:numId w:val="2"/>
        </w:numPr>
        <w:rPr>
          <w:rFonts w:ascii="Times New Roman" w:eastAsia="Times New Roman" w:hAnsi="Times New Roman" w:cs="Times New Roman"/>
          <w:lang w:val="es-ES"/>
        </w:rPr>
      </w:pPr>
      <w:r w:rsidRPr="006D3BC9">
        <w:rPr>
          <w:rFonts w:ascii="Times New Roman" w:eastAsia="Times New Roman" w:hAnsi="Times New Roman" w:cs="Times New Roman"/>
          <w:lang w:val="es-ES"/>
        </w:rPr>
        <w:t>Contribución al campo del lenguaje, género y sexualidad</w:t>
      </w:r>
    </w:p>
    <w:p w14:paraId="00000023" w14:textId="77777777" w:rsidR="00A67EB2" w:rsidRPr="006D3BC9" w:rsidRDefault="00000000">
      <w:pPr>
        <w:numPr>
          <w:ilvl w:val="0"/>
          <w:numId w:val="2"/>
        </w:numPr>
        <w:rPr>
          <w:rFonts w:ascii="Times New Roman" w:eastAsia="Times New Roman" w:hAnsi="Times New Roman" w:cs="Times New Roman"/>
          <w:lang w:val="es-ES"/>
        </w:rPr>
      </w:pPr>
      <w:r w:rsidRPr="006D3BC9">
        <w:rPr>
          <w:rFonts w:ascii="Times New Roman" w:eastAsia="Times New Roman" w:hAnsi="Times New Roman" w:cs="Times New Roman"/>
          <w:lang w:val="es-ES"/>
        </w:rPr>
        <w:t>Revisión de la literatura/cobertura del campo</w:t>
      </w:r>
    </w:p>
    <w:p w14:paraId="00000024" w14:textId="77777777" w:rsidR="00A67EB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Estilo y organización</w:t>
      </w:r>
    </w:p>
    <w:p w14:paraId="00000025" w14:textId="77777777" w:rsidR="00A67EB2" w:rsidRPr="006D3BC9" w:rsidRDefault="00000000">
      <w:pPr>
        <w:numPr>
          <w:ilvl w:val="0"/>
          <w:numId w:val="2"/>
        </w:numPr>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Abordaje del tema de </w:t>
      </w:r>
      <w:r w:rsidRPr="006D3BC9">
        <w:rPr>
          <w:rFonts w:ascii="Times New Roman" w:eastAsia="Times New Roman" w:hAnsi="Times New Roman" w:cs="Times New Roman"/>
          <w:b/>
          <w:lang w:val="es-ES"/>
        </w:rPr>
        <w:t>Repensando los Géneros, Sexualidades y Activismos (G)locales</w:t>
      </w:r>
    </w:p>
    <w:p w14:paraId="00000026" w14:textId="77777777" w:rsidR="00A67EB2" w:rsidRDefault="00000000">
      <w:pPr>
        <w:numPr>
          <w:ilvl w:val="0"/>
          <w:numId w:val="2"/>
        </w:numPr>
        <w:spacing w:after="120"/>
        <w:rPr>
          <w:rFonts w:ascii="Times New Roman" w:eastAsia="Times New Roman" w:hAnsi="Times New Roman" w:cs="Times New Roman"/>
        </w:rPr>
      </w:pPr>
      <w:r>
        <w:rPr>
          <w:rFonts w:ascii="Times New Roman" w:eastAsia="Times New Roman" w:hAnsi="Times New Roman" w:cs="Times New Roman"/>
        </w:rPr>
        <w:t>Originalidad</w:t>
      </w:r>
    </w:p>
    <w:p w14:paraId="00000028" w14:textId="62696066"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EL PREMIO consiste en una suscripción gratuita de 2 años a la revista </w:t>
      </w:r>
      <w:r w:rsidRPr="006D3BC9">
        <w:rPr>
          <w:rFonts w:ascii="Times New Roman" w:eastAsia="Times New Roman" w:hAnsi="Times New Roman" w:cs="Times New Roman"/>
          <w:i/>
          <w:lang w:val="es-ES"/>
        </w:rPr>
        <w:t>Gender and Language</w:t>
      </w:r>
      <w:r w:rsidRPr="006D3BC9">
        <w:rPr>
          <w:rFonts w:ascii="Times New Roman" w:eastAsia="Times New Roman" w:hAnsi="Times New Roman" w:cs="Times New Roman"/>
          <w:lang w:val="es-ES"/>
        </w:rPr>
        <w:t>, y la persona ganadora será anunciada en la Conferencia IGALA13 en Montevideo.</w:t>
      </w:r>
    </w:p>
    <w:p w14:paraId="0000002A" w14:textId="55F82FDB" w:rsidR="00A67EB2"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Para más información sobre la conferencia IGALA13, por favor visite: </w:t>
      </w:r>
      <w:hyperlink r:id="rId13">
        <w:r w:rsidR="00A67EB2" w:rsidRPr="006D3BC9">
          <w:rPr>
            <w:rFonts w:ascii="Times New Roman" w:eastAsia="Times New Roman" w:hAnsi="Times New Roman" w:cs="Times New Roman"/>
            <w:color w:val="1155CC"/>
            <w:u w:val="single"/>
            <w:lang w:val="es-ES"/>
          </w:rPr>
          <w:t>https://igala2025.wordpress.com/</w:t>
        </w:r>
      </w:hyperlink>
      <w:r w:rsidRPr="006D3BC9">
        <w:rPr>
          <w:rFonts w:ascii="Times New Roman" w:eastAsia="Times New Roman" w:hAnsi="Times New Roman" w:cs="Times New Roman"/>
          <w:lang w:val="es-ES"/>
        </w:rPr>
        <w:t xml:space="preserve"> </w:t>
      </w:r>
    </w:p>
    <w:p w14:paraId="112038A4" w14:textId="77777777" w:rsidR="006D3BC9" w:rsidRPr="006D3BC9" w:rsidRDefault="006D3BC9">
      <w:pPr>
        <w:spacing w:before="120" w:after="120"/>
        <w:rPr>
          <w:rFonts w:ascii="Times New Roman" w:eastAsia="Times New Roman" w:hAnsi="Times New Roman" w:cs="Times New Roman"/>
          <w:lang w:val="es-ES"/>
        </w:rPr>
      </w:pPr>
    </w:p>
    <w:p w14:paraId="0000002C" w14:textId="7FA41CF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Esperamos recibir sus artículos.</w:t>
      </w:r>
    </w:p>
    <w:p w14:paraId="01FBC274" w14:textId="77777777" w:rsidR="006D3BC9" w:rsidRDefault="006D3BC9">
      <w:pPr>
        <w:spacing w:before="120" w:after="120"/>
        <w:rPr>
          <w:rFonts w:ascii="Times New Roman" w:eastAsia="Times New Roman" w:hAnsi="Times New Roman" w:cs="Times New Roman"/>
          <w:lang w:val="es-ES"/>
        </w:rPr>
      </w:pPr>
    </w:p>
    <w:p w14:paraId="0000002E" w14:textId="325F965C" w:rsidR="00A67EB2"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Saludos cordiales,</w:t>
      </w:r>
    </w:p>
    <w:p w14:paraId="71874717" w14:textId="77777777" w:rsidR="006D3BC9" w:rsidRPr="006D3BC9" w:rsidRDefault="006D3BC9">
      <w:pPr>
        <w:spacing w:before="120" w:after="120"/>
        <w:rPr>
          <w:rFonts w:ascii="Times New Roman" w:eastAsia="Times New Roman" w:hAnsi="Times New Roman" w:cs="Times New Roman"/>
          <w:lang w:val="es-ES"/>
        </w:rPr>
      </w:pPr>
    </w:p>
    <w:p w14:paraId="0000002F"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David García León y Javier García León </w:t>
      </w:r>
    </w:p>
    <w:p w14:paraId="00000030"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Junta Asesora de IGALA</w:t>
      </w:r>
    </w:p>
    <w:p w14:paraId="00000031" w14:textId="77777777" w:rsidR="00A67EB2" w:rsidRPr="006D3BC9" w:rsidRDefault="00A67EB2">
      <w:pPr>
        <w:spacing w:before="120" w:after="120"/>
        <w:rPr>
          <w:rFonts w:ascii="Times New Roman" w:eastAsia="Times New Roman" w:hAnsi="Times New Roman" w:cs="Times New Roman"/>
          <w:lang w:val="es-ES"/>
        </w:rPr>
      </w:pPr>
    </w:p>
    <w:p w14:paraId="00000032" w14:textId="77777777" w:rsidR="00A67EB2" w:rsidRPr="006D3BC9" w:rsidRDefault="00A67EB2">
      <w:pPr>
        <w:spacing w:before="120" w:after="120"/>
        <w:rPr>
          <w:rFonts w:ascii="Times New Roman" w:eastAsia="Times New Roman" w:hAnsi="Times New Roman" w:cs="Times New Roman"/>
          <w:lang w:val="es-ES"/>
        </w:rPr>
      </w:pPr>
    </w:p>
    <w:p w14:paraId="00000033" w14:textId="77777777" w:rsidR="00A67EB2" w:rsidRPr="006D3BC9" w:rsidRDefault="00A67EB2">
      <w:pPr>
        <w:spacing w:before="120" w:after="120"/>
        <w:rPr>
          <w:rFonts w:ascii="Times New Roman" w:eastAsia="Times New Roman" w:hAnsi="Times New Roman" w:cs="Times New Roman"/>
          <w:lang w:val="es-ES"/>
        </w:rPr>
      </w:pPr>
    </w:p>
    <w:p w14:paraId="00000034" w14:textId="77777777" w:rsidR="00A67EB2" w:rsidRPr="006D3BC9" w:rsidRDefault="00A67EB2">
      <w:pPr>
        <w:spacing w:before="120" w:after="120"/>
        <w:rPr>
          <w:rFonts w:ascii="Times New Roman" w:eastAsia="Times New Roman" w:hAnsi="Times New Roman" w:cs="Times New Roman"/>
          <w:lang w:val="es-ES"/>
        </w:rPr>
      </w:pPr>
    </w:p>
    <w:p w14:paraId="00000035" w14:textId="77777777" w:rsidR="00A67EB2" w:rsidRPr="006D3BC9" w:rsidRDefault="00A67EB2">
      <w:pPr>
        <w:spacing w:before="120" w:after="120"/>
        <w:rPr>
          <w:rFonts w:ascii="Times New Roman" w:eastAsia="Times New Roman" w:hAnsi="Times New Roman" w:cs="Times New Roman"/>
          <w:lang w:val="es-ES"/>
        </w:rPr>
      </w:pPr>
    </w:p>
    <w:p w14:paraId="58DDD468" w14:textId="77777777" w:rsidR="006D3BC9" w:rsidRDefault="006D3BC9">
      <w:pPr>
        <w:spacing w:before="120" w:after="120"/>
        <w:rPr>
          <w:rFonts w:ascii="Times New Roman" w:eastAsia="Times New Roman" w:hAnsi="Times New Roman" w:cs="Times New Roman"/>
          <w:lang w:val="es-ES"/>
        </w:rPr>
      </w:pPr>
    </w:p>
    <w:p w14:paraId="00000037" w14:textId="3DD078D1"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Saudações cordiais, colegas:</w:t>
      </w:r>
    </w:p>
    <w:p w14:paraId="00000039" w14:textId="512A860D"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Em nome da Junta Executiva da IGALA, temos o prazer de anunciar o concurso do </w:t>
      </w:r>
      <w:r w:rsidRPr="006D3BC9">
        <w:rPr>
          <w:rFonts w:ascii="Times New Roman" w:eastAsia="Times New Roman" w:hAnsi="Times New Roman" w:cs="Times New Roman"/>
          <w:b/>
          <w:lang w:val="es-ES"/>
        </w:rPr>
        <w:t>Prêmio IGALA13 ao Melhor Artigo</w:t>
      </w:r>
      <w:r w:rsidRPr="006D3BC9">
        <w:rPr>
          <w:rFonts w:ascii="Times New Roman" w:eastAsia="Times New Roman" w:hAnsi="Times New Roman" w:cs="Times New Roman"/>
          <w:lang w:val="es-ES"/>
        </w:rPr>
        <w:t xml:space="preserve">, que aborda o tema da conferência </w:t>
      </w:r>
      <w:r w:rsidRPr="006D3BC9">
        <w:rPr>
          <w:rFonts w:ascii="Times New Roman" w:eastAsia="Times New Roman" w:hAnsi="Times New Roman" w:cs="Times New Roman"/>
          <w:b/>
          <w:lang w:val="es-ES"/>
        </w:rPr>
        <w:t>IGALA13</w:t>
      </w:r>
      <w:r w:rsidRPr="006D3BC9">
        <w:rPr>
          <w:rFonts w:ascii="Times New Roman" w:eastAsia="Times New Roman" w:hAnsi="Times New Roman" w:cs="Times New Roman"/>
          <w:lang w:val="es-ES"/>
        </w:rPr>
        <w:t xml:space="preserve">: </w:t>
      </w:r>
      <w:r w:rsidRPr="006D3BC9">
        <w:rPr>
          <w:rFonts w:ascii="Times New Roman" w:eastAsia="Times New Roman" w:hAnsi="Times New Roman" w:cs="Times New Roman"/>
          <w:b/>
          <w:lang w:val="es-ES"/>
        </w:rPr>
        <w:t>Repensando os Gêneros, Sexualidades e Ativismos (G)locais</w:t>
      </w:r>
      <w:r w:rsidRPr="006D3BC9">
        <w:rPr>
          <w:rFonts w:ascii="Times New Roman" w:eastAsia="Times New Roman" w:hAnsi="Times New Roman" w:cs="Times New Roman"/>
          <w:lang w:val="es-ES"/>
        </w:rPr>
        <w:t>. Se você publicou um artigo e</w:t>
      </w:r>
      <w:r w:rsidRPr="006D3BC9">
        <w:rPr>
          <w:rFonts w:ascii="Times New Roman" w:eastAsia="Times New Roman" w:hAnsi="Times New Roman" w:cs="Times New Roman"/>
          <w:b/>
          <w:lang w:val="es-ES"/>
        </w:rPr>
        <w:t>m espanhol, português ou inglês em uma revista acadêmica desde janeiro de 2023</w:t>
      </w:r>
      <w:r w:rsidRPr="006D3BC9">
        <w:rPr>
          <w:rFonts w:ascii="Times New Roman" w:eastAsia="Times New Roman" w:hAnsi="Times New Roman" w:cs="Times New Roman"/>
          <w:lang w:val="es-ES"/>
        </w:rPr>
        <w:t xml:space="preserve"> que se ajusta ao tema da conferência e deseja que ele seja considerado para o concurso, envie sua publicação tanto para David García León (</w:t>
      </w:r>
      <w:hyperlink r:id="rId14">
        <w:r w:rsidR="00A67EB2" w:rsidRPr="006D3BC9">
          <w:rPr>
            <w:rFonts w:ascii="Times New Roman" w:eastAsia="Times New Roman" w:hAnsi="Times New Roman" w:cs="Times New Roman"/>
            <w:color w:val="1155CC"/>
            <w:u w:val="single"/>
            <w:lang w:val="es-ES"/>
          </w:rPr>
          <w:t>david.garcialeon@unb.ca</w:t>
        </w:r>
      </w:hyperlink>
      <w:r w:rsidRPr="006D3BC9">
        <w:rPr>
          <w:rFonts w:ascii="Times New Roman" w:eastAsia="Times New Roman" w:hAnsi="Times New Roman" w:cs="Times New Roman"/>
          <w:lang w:val="es-ES"/>
        </w:rPr>
        <w:t>) quanto para Javier García León (</w:t>
      </w:r>
      <w:hyperlink r:id="rId15">
        <w:r w:rsidR="00A67EB2" w:rsidRPr="006D3BC9">
          <w:rPr>
            <w:rFonts w:ascii="Times New Roman" w:eastAsia="Times New Roman" w:hAnsi="Times New Roman" w:cs="Times New Roman"/>
            <w:color w:val="1155CC"/>
            <w:u w:val="single"/>
            <w:lang w:val="es-ES"/>
          </w:rPr>
          <w:t>javier.garcialeon@charlotte.edu</w:t>
        </w:r>
      </w:hyperlink>
      <w:r w:rsidRPr="006D3BC9">
        <w:rPr>
          <w:rFonts w:ascii="Times New Roman" w:eastAsia="Times New Roman" w:hAnsi="Times New Roman" w:cs="Times New Roman"/>
          <w:lang w:val="es-ES"/>
        </w:rPr>
        <w:t>).</w:t>
      </w:r>
    </w:p>
    <w:p w14:paraId="0000003B" w14:textId="67658C9E"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Por favor, inclua uma nota de apresentação (em inglês, espanhol ou português) que explique como o artigo aborda o tema da conferência. Além disso, o assunto do seu e-mail deve ser "Prêmio IGALA13 ao Melhor Artigo". Por favor, notar que aqueles que enviarem o artigo devem ser membros da IGALA.</w:t>
      </w:r>
    </w:p>
    <w:p w14:paraId="0000003C"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O prazo para enviar as inscrições é </w:t>
      </w:r>
      <w:r w:rsidRPr="006D3BC9">
        <w:rPr>
          <w:rFonts w:ascii="Times New Roman" w:eastAsia="Times New Roman" w:hAnsi="Times New Roman" w:cs="Times New Roman"/>
          <w:b/>
          <w:lang w:val="es-ES"/>
        </w:rPr>
        <w:t>30 de abril de 2025</w:t>
      </w:r>
      <w:r w:rsidRPr="006D3BC9">
        <w:rPr>
          <w:rFonts w:ascii="Times New Roman" w:eastAsia="Times New Roman" w:hAnsi="Times New Roman" w:cs="Times New Roman"/>
          <w:lang w:val="es-ES"/>
        </w:rPr>
        <w:t>. Apenas serão considerados e avaliados os artigos já publicados de acordo com os seguintes critérios:</w:t>
      </w:r>
    </w:p>
    <w:p w14:paraId="0000003D" w14:textId="77777777" w:rsidR="00A67EB2" w:rsidRDefault="00000000">
      <w:pPr>
        <w:numPr>
          <w:ilvl w:val="0"/>
          <w:numId w:val="1"/>
        </w:numPr>
        <w:spacing w:before="120"/>
        <w:rPr>
          <w:rFonts w:ascii="Times New Roman" w:eastAsia="Times New Roman" w:hAnsi="Times New Roman" w:cs="Times New Roman"/>
        </w:rPr>
      </w:pPr>
      <w:r>
        <w:rPr>
          <w:rFonts w:ascii="Times New Roman" w:eastAsia="Times New Roman" w:hAnsi="Times New Roman" w:cs="Times New Roman"/>
        </w:rPr>
        <w:t>Coerência interna e estrutura</w:t>
      </w:r>
    </w:p>
    <w:p w14:paraId="0000003E" w14:textId="77777777" w:rsidR="00A67EB2" w:rsidRPr="006D3BC9" w:rsidRDefault="00000000">
      <w:pPr>
        <w:numPr>
          <w:ilvl w:val="0"/>
          <w:numId w:val="1"/>
        </w:numPr>
        <w:rPr>
          <w:rFonts w:ascii="Times New Roman" w:eastAsia="Times New Roman" w:hAnsi="Times New Roman" w:cs="Times New Roman"/>
          <w:lang w:val="es-ES"/>
        </w:rPr>
      </w:pPr>
      <w:r w:rsidRPr="006D3BC9">
        <w:rPr>
          <w:rFonts w:ascii="Times New Roman" w:eastAsia="Times New Roman" w:hAnsi="Times New Roman" w:cs="Times New Roman"/>
          <w:lang w:val="es-ES"/>
        </w:rPr>
        <w:t>Contribuição ao campo da linguagem, gênero e sexualidade</w:t>
      </w:r>
    </w:p>
    <w:p w14:paraId="0000003F" w14:textId="77777777" w:rsidR="00A67EB2" w:rsidRPr="006D3BC9" w:rsidRDefault="00000000">
      <w:pPr>
        <w:numPr>
          <w:ilvl w:val="0"/>
          <w:numId w:val="1"/>
        </w:numPr>
        <w:rPr>
          <w:rFonts w:ascii="Times New Roman" w:eastAsia="Times New Roman" w:hAnsi="Times New Roman" w:cs="Times New Roman"/>
          <w:lang w:val="es-ES"/>
        </w:rPr>
      </w:pPr>
      <w:r w:rsidRPr="006D3BC9">
        <w:rPr>
          <w:rFonts w:ascii="Times New Roman" w:eastAsia="Times New Roman" w:hAnsi="Times New Roman" w:cs="Times New Roman"/>
          <w:lang w:val="es-ES"/>
        </w:rPr>
        <w:t>Revisão da literatura/cobertura do campo</w:t>
      </w:r>
    </w:p>
    <w:p w14:paraId="00000040" w14:textId="77777777" w:rsidR="00A67EB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Estilo e organização</w:t>
      </w:r>
    </w:p>
    <w:p w14:paraId="00000041" w14:textId="77777777" w:rsidR="00A67EB2" w:rsidRPr="006D3BC9" w:rsidRDefault="00000000">
      <w:pPr>
        <w:numPr>
          <w:ilvl w:val="0"/>
          <w:numId w:val="1"/>
        </w:numPr>
        <w:rPr>
          <w:rFonts w:ascii="Times New Roman" w:eastAsia="Times New Roman" w:hAnsi="Times New Roman" w:cs="Times New Roman"/>
          <w:lang w:val="es-ES"/>
        </w:rPr>
      </w:pPr>
      <w:r w:rsidRPr="006D3BC9">
        <w:rPr>
          <w:rFonts w:ascii="Times New Roman" w:eastAsia="Times New Roman" w:hAnsi="Times New Roman" w:cs="Times New Roman"/>
          <w:lang w:val="es-ES"/>
        </w:rPr>
        <w:t>Abordagem do tema R</w:t>
      </w:r>
      <w:r w:rsidRPr="006D3BC9">
        <w:rPr>
          <w:rFonts w:ascii="Times New Roman" w:eastAsia="Times New Roman" w:hAnsi="Times New Roman" w:cs="Times New Roman"/>
          <w:b/>
          <w:lang w:val="es-ES"/>
        </w:rPr>
        <w:t>epensando os Gêneros, Sexualidades e Ativismos (G)locais</w:t>
      </w:r>
    </w:p>
    <w:p w14:paraId="00000043" w14:textId="77661558" w:rsidR="00A67EB2" w:rsidRPr="006D3BC9" w:rsidRDefault="00000000" w:rsidP="006D3BC9">
      <w:pPr>
        <w:numPr>
          <w:ilvl w:val="0"/>
          <w:numId w:val="1"/>
        </w:numPr>
        <w:spacing w:after="120"/>
        <w:rPr>
          <w:rFonts w:ascii="Times New Roman" w:eastAsia="Times New Roman" w:hAnsi="Times New Roman" w:cs="Times New Roman"/>
        </w:rPr>
      </w:pPr>
      <w:r>
        <w:rPr>
          <w:rFonts w:ascii="Times New Roman" w:eastAsia="Times New Roman" w:hAnsi="Times New Roman" w:cs="Times New Roman"/>
        </w:rPr>
        <w:t>Originalidade</w:t>
      </w:r>
    </w:p>
    <w:p w14:paraId="00000045" w14:textId="224DBA18"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O PRÊMIO consiste em uma assinatura gratuita de 2 anos da revista </w:t>
      </w:r>
      <w:r w:rsidRPr="006D3BC9">
        <w:rPr>
          <w:rFonts w:ascii="Times New Roman" w:eastAsia="Times New Roman" w:hAnsi="Times New Roman" w:cs="Times New Roman"/>
          <w:i/>
          <w:lang w:val="es-ES"/>
        </w:rPr>
        <w:t>Gender and Language,</w:t>
      </w:r>
      <w:r w:rsidRPr="006D3BC9">
        <w:rPr>
          <w:rFonts w:ascii="Times New Roman" w:eastAsia="Times New Roman" w:hAnsi="Times New Roman" w:cs="Times New Roman"/>
          <w:lang w:val="es-ES"/>
        </w:rPr>
        <w:t xml:space="preserve"> e o autor vencedor será anunciado na Conferência IGALA13 em Montevidéu.</w:t>
      </w:r>
    </w:p>
    <w:p w14:paraId="00000046"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Para mais informações sobre a conferência IGALA13, por favor visite: </w:t>
      </w:r>
      <w:hyperlink r:id="rId16">
        <w:r w:rsidR="00A67EB2" w:rsidRPr="006D3BC9">
          <w:rPr>
            <w:rFonts w:ascii="Times New Roman" w:eastAsia="Times New Roman" w:hAnsi="Times New Roman" w:cs="Times New Roman"/>
            <w:color w:val="1155CC"/>
            <w:u w:val="single"/>
            <w:lang w:val="es-ES"/>
          </w:rPr>
          <w:t>https://igala2025.wordpress.com/</w:t>
        </w:r>
      </w:hyperlink>
      <w:r w:rsidRPr="006D3BC9">
        <w:rPr>
          <w:rFonts w:ascii="Times New Roman" w:eastAsia="Times New Roman" w:hAnsi="Times New Roman" w:cs="Times New Roman"/>
          <w:lang w:val="es-ES"/>
        </w:rPr>
        <w:t xml:space="preserve"> </w:t>
      </w:r>
    </w:p>
    <w:p w14:paraId="00000047" w14:textId="77777777" w:rsidR="00A67EB2" w:rsidRPr="006D3BC9" w:rsidRDefault="00A67EB2">
      <w:pPr>
        <w:spacing w:before="120" w:after="120"/>
        <w:rPr>
          <w:rFonts w:ascii="Times New Roman" w:eastAsia="Times New Roman" w:hAnsi="Times New Roman" w:cs="Times New Roman"/>
          <w:lang w:val="es-ES"/>
        </w:rPr>
      </w:pPr>
    </w:p>
    <w:p w14:paraId="00000048"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Esperamos receber seus artigos.</w:t>
      </w:r>
    </w:p>
    <w:p w14:paraId="00000049" w14:textId="77777777" w:rsidR="00A67EB2" w:rsidRPr="006D3BC9" w:rsidRDefault="00A67EB2">
      <w:pPr>
        <w:spacing w:before="120" w:after="120"/>
        <w:rPr>
          <w:rFonts w:ascii="Times New Roman" w:eastAsia="Times New Roman" w:hAnsi="Times New Roman" w:cs="Times New Roman"/>
          <w:lang w:val="es-ES"/>
        </w:rPr>
      </w:pPr>
    </w:p>
    <w:p w14:paraId="0000004A"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Atenciosamente,</w:t>
      </w:r>
    </w:p>
    <w:p w14:paraId="0000004B" w14:textId="77777777" w:rsidR="00A67EB2" w:rsidRPr="006D3BC9" w:rsidRDefault="00A67EB2">
      <w:pPr>
        <w:spacing w:before="120" w:after="120"/>
        <w:rPr>
          <w:rFonts w:ascii="Times New Roman" w:eastAsia="Times New Roman" w:hAnsi="Times New Roman" w:cs="Times New Roman"/>
          <w:lang w:val="es-ES"/>
        </w:rPr>
      </w:pPr>
    </w:p>
    <w:p w14:paraId="0000004C" w14:textId="77777777" w:rsidR="00A67EB2" w:rsidRPr="006D3BC9" w:rsidRDefault="00000000">
      <w:pPr>
        <w:spacing w:before="120" w:after="120"/>
        <w:rPr>
          <w:rFonts w:ascii="Times New Roman" w:eastAsia="Times New Roman" w:hAnsi="Times New Roman" w:cs="Times New Roman"/>
          <w:lang w:val="es-ES"/>
        </w:rPr>
      </w:pPr>
      <w:r w:rsidRPr="006D3BC9">
        <w:rPr>
          <w:rFonts w:ascii="Times New Roman" w:eastAsia="Times New Roman" w:hAnsi="Times New Roman" w:cs="Times New Roman"/>
          <w:lang w:val="es-ES"/>
        </w:rPr>
        <w:t xml:space="preserve">David García León e Javier García León </w:t>
      </w:r>
    </w:p>
    <w:p w14:paraId="0000004D" w14:textId="77777777" w:rsidR="00A67EB2" w:rsidRDefault="00000000">
      <w:pPr>
        <w:spacing w:before="120" w:after="120"/>
        <w:rPr>
          <w:rFonts w:ascii="Times New Roman" w:eastAsia="Times New Roman" w:hAnsi="Times New Roman" w:cs="Times New Roman"/>
        </w:rPr>
      </w:pPr>
      <w:r>
        <w:rPr>
          <w:rFonts w:ascii="Times New Roman" w:eastAsia="Times New Roman" w:hAnsi="Times New Roman" w:cs="Times New Roman"/>
        </w:rPr>
        <w:t>Conselho Consultivo da IGALA</w:t>
      </w:r>
    </w:p>
    <w:p w14:paraId="0000004E" w14:textId="77777777" w:rsidR="00A67EB2" w:rsidRDefault="00A67EB2">
      <w:pPr>
        <w:spacing w:before="120" w:after="120"/>
        <w:rPr>
          <w:rFonts w:ascii="Times New Roman" w:eastAsia="Times New Roman" w:hAnsi="Times New Roman" w:cs="Times New Roman"/>
        </w:rPr>
      </w:pPr>
    </w:p>
    <w:sectPr w:rsidR="00A67EB2">
      <w:head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DEE47" w14:textId="77777777" w:rsidR="00707C45" w:rsidRDefault="00707C45" w:rsidP="006D3BC9">
      <w:r>
        <w:separator/>
      </w:r>
    </w:p>
  </w:endnote>
  <w:endnote w:type="continuationSeparator" w:id="0">
    <w:p w14:paraId="2937CB68" w14:textId="77777777" w:rsidR="00707C45" w:rsidRDefault="00707C45" w:rsidP="006D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D0DB0" w14:textId="77777777" w:rsidR="00707C45" w:rsidRDefault="00707C45" w:rsidP="006D3BC9">
      <w:r>
        <w:separator/>
      </w:r>
    </w:p>
  </w:footnote>
  <w:footnote w:type="continuationSeparator" w:id="0">
    <w:p w14:paraId="6D046477" w14:textId="77777777" w:rsidR="00707C45" w:rsidRDefault="00707C45" w:rsidP="006D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74BD" w14:textId="3372A768" w:rsidR="006D3BC9" w:rsidRDefault="006D3BC9">
    <w:pPr>
      <w:pStyle w:val="Header"/>
    </w:pPr>
    <w:r>
      <w:rPr>
        <w:color w:val="323130"/>
        <w:bdr w:val="none" w:sz="0" w:space="0" w:color="auto" w:frame="1"/>
        <w:shd w:val="clear" w:color="auto" w:fill="FFFFFF"/>
      </w:rPr>
      <w:fldChar w:fldCharType="begin"/>
    </w:r>
    <w:r>
      <w:rPr>
        <w:color w:val="323130"/>
        <w:bdr w:val="none" w:sz="0" w:space="0" w:color="auto" w:frame="1"/>
        <w:shd w:val="clear" w:color="auto" w:fill="FFFFFF"/>
      </w:rPr>
      <w:instrText xml:space="preserve"> INCLUDEPICTURE "https://lh7-rt.googleusercontent.com/docsz/AD_4nXcULM_DMWZvJcNAIvEf7QO1uLogi_WeQvOE3-tcdGS2Ml0-gB6uJPEJvehYTCghAiA8_Mk37xqSZiQ_OlNU6xHiaDDBqXKb8dzdE2OaFB3lRU64gynkCskM61gl6T-N9oDILUdIK3ZAFiaDXwKLGfs?key=ip0_azHf59SrxJd33gzDIMkd" \* MERGEFORMATINET </w:instrText>
    </w:r>
    <w:r>
      <w:rPr>
        <w:color w:val="323130"/>
        <w:bdr w:val="none" w:sz="0" w:space="0" w:color="auto" w:frame="1"/>
        <w:shd w:val="clear" w:color="auto" w:fill="FFFFFF"/>
      </w:rPr>
      <w:fldChar w:fldCharType="separate"/>
    </w:r>
    <w:r>
      <w:rPr>
        <w:noProof/>
        <w:color w:val="323130"/>
        <w:bdr w:val="none" w:sz="0" w:space="0" w:color="auto" w:frame="1"/>
        <w:shd w:val="clear" w:color="auto" w:fill="FFFFFF"/>
      </w:rPr>
      <w:drawing>
        <wp:inline distT="0" distB="0" distL="0" distR="0" wp14:anchorId="6A5C237B" wp14:editId="3BBC5D76">
          <wp:extent cx="1973943" cy="820344"/>
          <wp:effectExtent l="0" t="0" r="0" b="5715"/>
          <wp:docPr id="768037677"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37677" name="Picture 1" descr="A green and white 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t="21952"/>
                  <a:stretch/>
                </pic:blipFill>
                <pic:spPr bwMode="auto">
                  <a:xfrm>
                    <a:off x="0" y="0"/>
                    <a:ext cx="2001978" cy="831995"/>
                  </a:xfrm>
                  <a:prstGeom prst="rect">
                    <a:avLst/>
                  </a:prstGeom>
                  <a:noFill/>
                  <a:ln>
                    <a:noFill/>
                  </a:ln>
                  <a:extLst>
                    <a:ext uri="{53640926-AAD7-44D8-BBD7-CCE9431645EC}">
                      <a14:shadowObscured xmlns:a14="http://schemas.microsoft.com/office/drawing/2010/main"/>
                    </a:ext>
                  </a:extLst>
                </pic:spPr>
              </pic:pic>
            </a:graphicData>
          </a:graphic>
        </wp:inline>
      </w:drawing>
    </w:r>
    <w:r>
      <w:rPr>
        <w:color w:val="323130"/>
        <w:bdr w:val="none" w:sz="0" w:space="0" w:color="auto" w:frame="1"/>
        <w:shd w:val="clear" w:color="auto" w:fill="FFFFF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E6C5D"/>
    <w:multiLevelType w:val="multilevel"/>
    <w:tmpl w:val="D4380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AF4820"/>
    <w:multiLevelType w:val="multilevel"/>
    <w:tmpl w:val="8B1C5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42307353">
    <w:abstractNumId w:val="0"/>
  </w:num>
  <w:num w:numId="2" w16cid:durableId="382750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EB2"/>
    <w:rsid w:val="005E1547"/>
    <w:rsid w:val="006D3BC9"/>
    <w:rsid w:val="00707C45"/>
    <w:rsid w:val="00846766"/>
    <w:rsid w:val="00A67EB2"/>
    <w:rsid w:val="00B33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427F"/>
  <w15:docId w15:val="{3F13EF29-619A-3746-BAF9-10906E2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link w:val="Heading4Char"/>
    <w:uiPriority w:val="9"/>
    <w:unhideWhenUsed/>
    <w:qFormat/>
    <w:rsid w:val="00D34B27"/>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uiPriority w:val="9"/>
    <w:rsid w:val="00D34B27"/>
    <w:rPr>
      <w:rFonts w:ascii="Times New Roman" w:eastAsia="Times New Roman" w:hAnsi="Times New Roman" w:cs="Times New Roman"/>
      <w:b/>
      <w:bCs/>
    </w:rPr>
  </w:style>
  <w:style w:type="character" w:styleId="Hyperlink">
    <w:name w:val="Hyperlink"/>
    <w:basedOn w:val="DefaultParagraphFont"/>
    <w:uiPriority w:val="99"/>
    <w:unhideWhenUsed/>
    <w:rsid w:val="00D34B27"/>
    <w:rPr>
      <w:color w:val="0563C1" w:themeColor="hyperlink"/>
      <w:u w:val="single"/>
    </w:rPr>
  </w:style>
  <w:style w:type="character" w:styleId="UnresolvedMention">
    <w:name w:val="Unresolved Mention"/>
    <w:basedOn w:val="DefaultParagraphFont"/>
    <w:uiPriority w:val="99"/>
    <w:semiHidden/>
    <w:unhideWhenUsed/>
    <w:rsid w:val="00D34B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3BC9"/>
    <w:pPr>
      <w:tabs>
        <w:tab w:val="center" w:pos="4680"/>
        <w:tab w:val="right" w:pos="9360"/>
      </w:tabs>
    </w:pPr>
  </w:style>
  <w:style w:type="character" w:customStyle="1" w:styleId="HeaderChar">
    <w:name w:val="Header Char"/>
    <w:basedOn w:val="DefaultParagraphFont"/>
    <w:link w:val="Header"/>
    <w:uiPriority w:val="99"/>
    <w:rsid w:val="006D3BC9"/>
  </w:style>
  <w:style w:type="paragraph" w:styleId="Footer">
    <w:name w:val="footer"/>
    <w:basedOn w:val="Normal"/>
    <w:link w:val="FooterChar"/>
    <w:uiPriority w:val="99"/>
    <w:unhideWhenUsed/>
    <w:rsid w:val="006D3BC9"/>
    <w:pPr>
      <w:tabs>
        <w:tab w:val="center" w:pos="4680"/>
        <w:tab w:val="right" w:pos="9360"/>
      </w:tabs>
    </w:pPr>
  </w:style>
  <w:style w:type="character" w:customStyle="1" w:styleId="FooterChar">
    <w:name w:val="Footer Char"/>
    <w:basedOn w:val="DefaultParagraphFont"/>
    <w:link w:val="Footer"/>
    <w:uiPriority w:val="99"/>
    <w:rsid w:val="006D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avid.garcialeon@unb.ca" TargetMode="External"/><Relationship Id="rId13" Type="http://schemas.openxmlformats.org/officeDocument/2006/relationships/hyperlink" Target="https://igala2025.wordp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ier.garcialeon@charlotte.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gala2025.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garcialeon@unb.ca" TargetMode="External"/><Relationship Id="rId5" Type="http://schemas.openxmlformats.org/officeDocument/2006/relationships/webSettings" Target="webSettings.xml"/><Relationship Id="rId15" Type="http://schemas.openxmlformats.org/officeDocument/2006/relationships/hyperlink" Target="mailto:javier.garcialeon@charlotte.edu" TargetMode="External"/><Relationship Id="rId10" Type="http://schemas.openxmlformats.org/officeDocument/2006/relationships/hyperlink" Target="https://igala2025.wordpres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ier.garcialeon@charlotte.edu" TargetMode="External"/><Relationship Id="rId14" Type="http://schemas.openxmlformats.org/officeDocument/2006/relationships/hyperlink" Target="mailto:david.garcialeon@un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WHj+rwK/key8ZOiWO+q6nLhxQ==">CgMxLjA4AHIhMXRxLW5PUm5pZERsQm96Ym00d0oycVdXTEhHZVVFX1dz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 (Dr)</dc:creator>
  <cp:lastModifiedBy>Javier Garcia Leon</cp:lastModifiedBy>
  <cp:revision>3</cp:revision>
  <dcterms:created xsi:type="dcterms:W3CDTF">2022-10-31T00:49:00Z</dcterms:created>
  <dcterms:modified xsi:type="dcterms:W3CDTF">2025-03-13T11:19:00Z</dcterms:modified>
</cp:coreProperties>
</file>