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39" w:rsidRDefault="00CB30C0" w:rsidP="00150339">
      <w:pPr>
        <w:jc w:val="center"/>
        <w:rPr>
          <w:rFonts w:ascii="Times New Roman" w:hAnsi="Times New Roman"/>
          <w:b/>
          <w:sz w:val="28"/>
          <w:szCs w:val="28"/>
        </w:rPr>
      </w:pPr>
      <w:proofErr w:type="gramStart"/>
      <w:r>
        <w:rPr>
          <w:rFonts w:ascii="Times New Roman" w:hAnsi="Times New Roman"/>
          <w:b/>
          <w:sz w:val="28"/>
          <w:szCs w:val="28"/>
        </w:rPr>
        <w:softHyphen/>
      </w:r>
      <w:r>
        <w:rPr>
          <w:rFonts w:ascii="Times New Roman" w:hAnsi="Times New Roman"/>
          <w:b/>
          <w:sz w:val="28"/>
          <w:szCs w:val="28"/>
        </w:rPr>
        <w:softHyphen/>
        <w:t xml:space="preserve">  </w:t>
      </w:r>
      <w:r w:rsidR="00150339">
        <w:rPr>
          <w:rFonts w:ascii="Times New Roman" w:hAnsi="Times New Roman"/>
          <w:b/>
          <w:sz w:val="28"/>
          <w:szCs w:val="28"/>
        </w:rPr>
        <w:t>Definite</w:t>
      </w:r>
      <w:proofErr w:type="gramEnd"/>
      <w:r w:rsidR="00150339">
        <w:rPr>
          <w:rFonts w:ascii="Times New Roman" w:hAnsi="Times New Roman"/>
          <w:b/>
          <w:sz w:val="28"/>
          <w:szCs w:val="28"/>
        </w:rPr>
        <w:t xml:space="preserve"> </w:t>
      </w:r>
      <w:r w:rsidR="006D5143">
        <w:rPr>
          <w:rFonts w:ascii="Times New Roman" w:hAnsi="Times New Roman"/>
          <w:b/>
          <w:sz w:val="28"/>
          <w:szCs w:val="28"/>
        </w:rPr>
        <w:t>Articles and Their Uses</w:t>
      </w:r>
      <w:r w:rsidR="00150339" w:rsidRPr="00150339">
        <w:rPr>
          <w:rFonts w:ascii="Times New Roman" w:hAnsi="Times New Roman"/>
          <w:b/>
          <w:sz w:val="28"/>
          <w:szCs w:val="28"/>
        </w:rPr>
        <w:t xml:space="preserve">: </w:t>
      </w:r>
      <w:r w:rsidR="00197B37">
        <w:rPr>
          <w:rFonts w:ascii="Times New Roman" w:hAnsi="Times New Roman"/>
          <w:b/>
          <w:sz w:val="28"/>
          <w:szCs w:val="28"/>
        </w:rPr>
        <w:t>Diversity and</w:t>
      </w:r>
      <w:r w:rsidR="004B7D94">
        <w:rPr>
          <w:rFonts w:ascii="Times New Roman" w:hAnsi="Times New Roman"/>
          <w:b/>
          <w:sz w:val="28"/>
          <w:szCs w:val="28"/>
        </w:rPr>
        <w:t xml:space="preserve"> </w:t>
      </w:r>
      <w:r w:rsidR="00150339" w:rsidRPr="00150339">
        <w:rPr>
          <w:rFonts w:ascii="Times New Roman" w:hAnsi="Times New Roman"/>
          <w:b/>
          <w:sz w:val="28"/>
          <w:szCs w:val="28"/>
        </w:rPr>
        <w:t>Patterns of Variation</w:t>
      </w:r>
      <w:r w:rsidR="00950269">
        <w:rPr>
          <w:rStyle w:val="Funotenzeichen"/>
          <w:rFonts w:ascii="Times New Roman" w:hAnsi="Times New Roman"/>
          <w:b/>
          <w:sz w:val="28"/>
          <w:szCs w:val="28"/>
        </w:rPr>
        <w:footnoteReference w:id="1"/>
      </w:r>
    </w:p>
    <w:p w:rsidR="00150339" w:rsidRDefault="00150339" w:rsidP="00150339">
      <w:pPr>
        <w:jc w:val="center"/>
        <w:rPr>
          <w:rFonts w:ascii="Times New Roman" w:hAnsi="Times New Roman"/>
          <w:b/>
          <w:sz w:val="28"/>
          <w:szCs w:val="28"/>
        </w:rPr>
      </w:pPr>
    </w:p>
    <w:p w:rsidR="00DF1756" w:rsidRPr="004F6BB1" w:rsidRDefault="00DF1756" w:rsidP="00DF1756">
      <w:pPr>
        <w:jc w:val="center"/>
        <w:rPr>
          <w:rFonts w:ascii="Times New Roman" w:hAnsi="Times New Roman"/>
          <w:b/>
          <w:sz w:val="22"/>
          <w:szCs w:val="22"/>
          <w:lang w:val="de-DE"/>
        </w:rPr>
      </w:pPr>
      <w:r w:rsidRPr="004F6BB1">
        <w:rPr>
          <w:rFonts w:ascii="Times New Roman" w:hAnsi="Times New Roman"/>
          <w:b/>
          <w:sz w:val="22"/>
          <w:szCs w:val="22"/>
          <w:lang w:val="de-DE"/>
        </w:rPr>
        <w:t>Ekkehard K</w:t>
      </w:r>
      <w:r w:rsidR="00B047F4" w:rsidRPr="004F6BB1">
        <w:rPr>
          <w:rFonts w:ascii="Times New Roman" w:hAnsi="Times New Roman"/>
          <w:b/>
          <w:sz w:val="22"/>
          <w:szCs w:val="22"/>
          <w:lang w:val="de-DE"/>
        </w:rPr>
        <w:t>ö</w:t>
      </w:r>
      <w:r w:rsidRPr="004F6BB1">
        <w:rPr>
          <w:rFonts w:ascii="Times New Roman" w:hAnsi="Times New Roman"/>
          <w:b/>
          <w:sz w:val="22"/>
          <w:szCs w:val="22"/>
          <w:lang w:val="de-DE"/>
        </w:rPr>
        <w:t>nig (Freie Universität Berlin &amp; Albert-Ludwigs-Universität Freiburg)</w:t>
      </w:r>
    </w:p>
    <w:p w:rsidR="00DF1756" w:rsidRPr="004F6BB1" w:rsidRDefault="00DF1756" w:rsidP="00150339">
      <w:pPr>
        <w:rPr>
          <w:rFonts w:ascii="Times New Roman" w:hAnsi="Times New Roman"/>
          <w:szCs w:val="24"/>
          <w:lang w:val="de-DE"/>
        </w:rPr>
      </w:pPr>
    </w:p>
    <w:p w:rsidR="008C5D6C" w:rsidRPr="004F6BB1" w:rsidRDefault="008C5D6C" w:rsidP="008C5D6C">
      <w:pPr>
        <w:rPr>
          <w:rFonts w:ascii="Times New Roman" w:hAnsi="Times New Roman"/>
          <w:szCs w:val="24"/>
          <w:lang w:val="de-DE"/>
        </w:rPr>
      </w:pPr>
    </w:p>
    <w:p w:rsidR="008C5D6C" w:rsidRDefault="008C5D6C" w:rsidP="008C5D6C">
      <w:pPr>
        <w:rPr>
          <w:rFonts w:ascii="Times New Roman" w:hAnsi="Times New Roman"/>
          <w:szCs w:val="24"/>
        </w:rPr>
      </w:pPr>
      <w:r>
        <w:rPr>
          <w:rFonts w:ascii="Times New Roman" w:hAnsi="Times New Roman"/>
          <w:szCs w:val="24"/>
        </w:rPr>
        <w:t xml:space="preserve">1. </w:t>
      </w:r>
      <w:r w:rsidRPr="00150339">
        <w:rPr>
          <w:rFonts w:ascii="Times New Roman" w:hAnsi="Times New Roman"/>
          <w:b/>
          <w:szCs w:val="24"/>
        </w:rPr>
        <w:t>Introduction</w:t>
      </w:r>
    </w:p>
    <w:p w:rsidR="00DF1756" w:rsidRPr="00740740" w:rsidRDefault="00DF1756" w:rsidP="00150339">
      <w:pPr>
        <w:rPr>
          <w:rFonts w:ascii="Times New Roman" w:hAnsi="Times New Roman"/>
          <w:szCs w:val="24"/>
          <w:lang w:val="en-GB"/>
        </w:rPr>
      </w:pPr>
    </w:p>
    <w:p w:rsidR="006A1E99" w:rsidRDefault="006A1E99" w:rsidP="00150339">
      <w:pPr>
        <w:rPr>
          <w:rFonts w:ascii="Times New Roman" w:hAnsi="Times New Roman"/>
          <w:szCs w:val="24"/>
        </w:rPr>
      </w:pPr>
    </w:p>
    <w:p w:rsidR="00B306E8" w:rsidRDefault="009323AE" w:rsidP="004E6E7F">
      <w:pPr>
        <w:rPr>
          <w:rFonts w:ascii="Times New Roman" w:hAnsi="Times New Roman"/>
          <w:szCs w:val="24"/>
        </w:rPr>
      </w:pPr>
      <w:r>
        <w:rPr>
          <w:rFonts w:ascii="Times New Roman" w:hAnsi="Times New Roman"/>
          <w:szCs w:val="24"/>
        </w:rPr>
        <w:t>One of the</w:t>
      </w:r>
      <w:r w:rsidR="009A3D98" w:rsidRPr="009323AE">
        <w:rPr>
          <w:rFonts w:ascii="Times New Roman" w:hAnsi="Times New Roman"/>
          <w:szCs w:val="24"/>
        </w:rPr>
        <w:t xml:space="preserve"> basi</w:t>
      </w:r>
      <w:r>
        <w:rPr>
          <w:rFonts w:ascii="Times New Roman" w:hAnsi="Times New Roman"/>
          <w:szCs w:val="24"/>
        </w:rPr>
        <w:t>c assumption of structuralism (cf. Lazard, 2012), viz. the assumption of</w:t>
      </w:r>
      <w:r w:rsidR="009A3D98" w:rsidRPr="009323AE">
        <w:rPr>
          <w:rFonts w:ascii="Times New Roman" w:hAnsi="Times New Roman"/>
          <w:szCs w:val="24"/>
        </w:rPr>
        <w:t xml:space="preserve"> the sign as </w:t>
      </w:r>
      <w:r>
        <w:rPr>
          <w:rFonts w:ascii="Times New Roman" w:hAnsi="Times New Roman"/>
          <w:szCs w:val="24"/>
        </w:rPr>
        <w:t xml:space="preserve">an </w:t>
      </w:r>
      <w:r w:rsidR="009A3D98" w:rsidRPr="009323AE">
        <w:rPr>
          <w:rFonts w:ascii="Times New Roman" w:hAnsi="Times New Roman"/>
          <w:szCs w:val="24"/>
        </w:rPr>
        <w:t>inseparable union of acoustic image and concept</w:t>
      </w:r>
      <w:r w:rsidR="00DF0DC6" w:rsidRPr="009323AE">
        <w:rPr>
          <w:rFonts w:ascii="Times New Roman" w:hAnsi="Times New Roman"/>
          <w:szCs w:val="24"/>
        </w:rPr>
        <w:t xml:space="preserve"> </w:t>
      </w:r>
      <w:r w:rsidR="00197B37" w:rsidRPr="009323AE">
        <w:rPr>
          <w:rFonts w:ascii="Times New Roman" w:hAnsi="Times New Roman"/>
          <w:szCs w:val="24"/>
        </w:rPr>
        <w:t>(</w:t>
      </w:r>
      <w:proofErr w:type="spellStart"/>
      <w:r w:rsidR="00197B37" w:rsidRPr="009323AE">
        <w:rPr>
          <w:rFonts w:ascii="Times New Roman" w:hAnsi="Times New Roman"/>
          <w:i/>
          <w:szCs w:val="24"/>
        </w:rPr>
        <w:t>signifiant</w:t>
      </w:r>
      <w:proofErr w:type="spellEnd"/>
      <w:r w:rsidR="00197B37" w:rsidRPr="009323AE">
        <w:rPr>
          <w:rFonts w:ascii="Times New Roman" w:hAnsi="Times New Roman"/>
          <w:szCs w:val="24"/>
        </w:rPr>
        <w:t xml:space="preserve"> vs. </w:t>
      </w:r>
      <w:proofErr w:type="spellStart"/>
      <w:r w:rsidR="00197B37" w:rsidRPr="009323AE">
        <w:rPr>
          <w:rFonts w:ascii="Times New Roman" w:hAnsi="Times New Roman"/>
          <w:i/>
          <w:szCs w:val="24"/>
        </w:rPr>
        <w:t>signifié</w:t>
      </w:r>
      <w:proofErr w:type="spellEnd"/>
      <w:proofErr w:type="gramStart"/>
      <w:r w:rsidR="00197B37" w:rsidRPr="009323AE">
        <w:rPr>
          <w:rFonts w:ascii="Times New Roman" w:hAnsi="Times New Roman"/>
          <w:szCs w:val="24"/>
        </w:rPr>
        <w:t xml:space="preserve">) </w:t>
      </w:r>
      <w:r w:rsidR="009A3D98" w:rsidRPr="009323AE">
        <w:rPr>
          <w:rFonts w:ascii="Times New Roman" w:hAnsi="Times New Roman"/>
          <w:szCs w:val="24"/>
        </w:rPr>
        <w:t xml:space="preserve"> has</w:t>
      </w:r>
      <w:proofErr w:type="gramEnd"/>
      <w:r w:rsidR="009A3D98" w:rsidRPr="009323AE">
        <w:rPr>
          <w:rFonts w:ascii="Times New Roman" w:hAnsi="Times New Roman"/>
          <w:szCs w:val="24"/>
        </w:rPr>
        <w:t xml:space="preserve"> generally been abandoned </w:t>
      </w:r>
      <w:r>
        <w:rPr>
          <w:rFonts w:ascii="Times New Roman" w:hAnsi="Times New Roman"/>
          <w:szCs w:val="24"/>
        </w:rPr>
        <w:t>in linguistics, especially in comparative and typological studies.</w:t>
      </w:r>
      <w:r w:rsidR="00972CDB">
        <w:rPr>
          <w:rFonts w:ascii="Times New Roman" w:hAnsi="Times New Roman"/>
          <w:szCs w:val="24"/>
        </w:rPr>
        <w:t xml:space="preserve"> Only through this change in the theoretical foundations of linguistics has it become possible to base the comparison of languages </w:t>
      </w:r>
      <w:r w:rsidR="00817E6F">
        <w:rPr>
          <w:rFonts w:ascii="Times New Roman" w:hAnsi="Times New Roman"/>
          <w:szCs w:val="24"/>
        </w:rPr>
        <w:t xml:space="preserve">also </w:t>
      </w:r>
      <w:r w:rsidR="00972CDB">
        <w:rPr>
          <w:rFonts w:ascii="Times New Roman" w:hAnsi="Times New Roman"/>
          <w:szCs w:val="24"/>
        </w:rPr>
        <w:t xml:space="preserve">on notional </w:t>
      </w:r>
      <w:r w:rsidR="00BB4C60">
        <w:rPr>
          <w:rFonts w:ascii="Times New Roman" w:hAnsi="Times New Roman"/>
          <w:szCs w:val="24"/>
        </w:rPr>
        <w:t xml:space="preserve">criteria and to compare the different ways in which specific meanings are encoded in languages. </w:t>
      </w:r>
      <w:r w:rsidR="00817E6F">
        <w:rPr>
          <w:rFonts w:ascii="Times New Roman" w:hAnsi="Times New Roman"/>
          <w:szCs w:val="24"/>
        </w:rPr>
        <w:t xml:space="preserve">In the domain under discussion, i.e. definite articles, we can base a comparison both on suitable formal criteria and investigate different meanings and uses of comparable forms </w:t>
      </w:r>
      <w:r w:rsidR="004E6E7F">
        <w:rPr>
          <w:rFonts w:ascii="Times New Roman" w:hAnsi="Times New Roman"/>
          <w:szCs w:val="24"/>
        </w:rPr>
        <w:t xml:space="preserve">(constituents of noun phrases preceding or following a noun, etc.) </w:t>
      </w:r>
      <w:r w:rsidR="00817E6F">
        <w:rPr>
          <w:rFonts w:ascii="Times New Roman" w:hAnsi="Times New Roman"/>
          <w:szCs w:val="24"/>
        </w:rPr>
        <w:t>and on notional criteria like ‘definit</w:t>
      </w:r>
      <w:r w:rsidR="004E6E7F">
        <w:rPr>
          <w:rFonts w:ascii="Times New Roman" w:hAnsi="Times New Roman"/>
          <w:szCs w:val="24"/>
        </w:rPr>
        <w:t>e</w:t>
      </w:r>
      <w:r w:rsidR="00817E6F">
        <w:rPr>
          <w:rFonts w:ascii="Times New Roman" w:hAnsi="Times New Roman"/>
          <w:szCs w:val="24"/>
        </w:rPr>
        <w:t>ness’</w:t>
      </w:r>
      <w:r w:rsidR="004E6E7F">
        <w:rPr>
          <w:rFonts w:ascii="Times New Roman" w:hAnsi="Times New Roman"/>
          <w:szCs w:val="24"/>
        </w:rPr>
        <w:t xml:space="preserve"> and investigate the different ways of encoding this notion. In further illustration of the second approach, let me briefly mention that the list of formal properties that have been enumerated as markers of definiteness includes the following: </w:t>
      </w:r>
      <w:r w:rsidR="00611B10">
        <w:rPr>
          <w:rFonts w:ascii="Times New Roman" w:hAnsi="Times New Roman"/>
          <w:szCs w:val="24"/>
        </w:rPr>
        <w:t xml:space="preserve">word order, </w:t>
      </w:r>
      <w:r w:rsidR="00197B37">
        <w:rPr>
          <w:rFonts w:ascii="Times New Roman" w:hAnsi="Times New Roman"/>
          <w:szCs w:val="24"/>
        </w:rPr>
        <w:t xml:space="preserve">sentential </w:t>
      </w:r>
      <w:r w:rsidR="00611B10">
        <w:rPr>
          <w:rFonts w:ascii="Times New Roman" w:hAnsi="Times New Roman"/>
          <w:szCs w:val="24"/>
        </w:rPr>
        <w:t xml:space="preserve">stress, adnominal pronouns, case, </w:t>
      </w:r>
      <w:r w:rsidR="00E070A4">
        <w:rPr>
          <w:rFonts w:ascii="Times New Roman" w:hAnsi="Times New Roman"/>
          <w:szCs w:val="24"/>
        </w:rPr>
        <w:t xml:space="preserve">number marking, </w:t>
      </w:r>
      <w:proofErr w:type="gramStart"/>
      <w:r w:rsidR="00950269">
        <w:rPr>
          <w:rFonts w:ascii="Times New Roman" w:hAnsi="Times New Roman"/>
          <w:szCs w:val="24"/>
        </w:rPr>
        <w:t>aspect</w:t>
      </w:r>
      <w:proofErr w:type="gramEnd"/>
      <w:r w:rsidR="00950269">
        <w:rPr>
          <w:rFonts w:ascii="Times New Roman" w:hAnsi="Times New Roman"/>
          <w:szCs w:val="24"/>
        </w:rPr>
        <w:t xml:space="preserve"> and</w:t>
      </w:r>
      <w:r w:rsidR="00611B10">
        <w:rPr>
          <w:rFonts w:ascii="Times New Roman" w:hAnsi="Times New Roman"/>
          <w:szCs w:val="24"/>
        </w:rPr>
        <w:t xml:space="preserve"> </w:t>
      </w:r>
      <w:r w:rsidR="004E6E7F">
        <w:rPr>
          <w:rFonts w:ascii="Times New Roman" w:hAnsi="Times New Roman"/>
          <w:szCs w:val="24"/>
        </w:rPr>
        <w:t>topic markers.</w:t>
      </w:r>
      <w:r w:rsidR="00E80A57">
        <w:rPr>
          <w:rFonts w:ascii="Times New Roman" w:hAnsi="Times New Roman"/>
          <w:szCs w:val="24"/>
        </w:rPr>
        <w:t xml:space="preserve"> Both of these approaches and their combination require</w:t>
      </w:r>
      <w:r w:rsidR="003567A4">
        <w:rPr>
          <w:rFonts w:ascii="Times New Roman" w:hAnsi="Times New Roman"/>
          <w:szCs w:val="24"/>
        </w:rPr>
        <w:t>, however,</w:t>
      </w:r>
      <w:r w:rsidR="00E80A57">
        <w:rPr>
          <w:rFonts w:ascii="Times New Roman" w:hAnsi="Times New Roman"/>
          <w:szCs w:val="24"/>
        </w:rPr>
        <w:t xml:space="preserve"> clear definitions and explications of their basic terms ‘definite article</w:t>
      </w:r>
      <w:r w:rsidR="003567A4">
        <w:rPr>
          <w:rFonts w:ascii="Times New Roman" w:hAnsi="Times New Roman"/>
          <w:szCs w:val="24"/>
        </w:rPr>
        <w:t>’</w:t>
      </w:r>
      <w:r w:rsidR="00E80A57">
        <w:rPr>
          <w:rFonts w:ascii="Times New Roman" w:hAnsi="Times New Roman"/>
          <w:szCs w:val="24"/>
        </w:rPr>
        <w:t xml:space="preserve"> and ‘definiteness’</w:t>
      </w:r>
    </w:p>
    <w:p w:rsidR="00C95CB8" w:rsidRDefault="00E80A57" w:rsidP="00150339">
      <w:pPr>
        <w:rPr>
          <w:rFonts w:ascii="Times New Roman" w:hAnsi="Times New Roman"/>
          <w:szCs w:val="24"/>
        </w:rPr>
      </w:pPr>
      <w:r>
        <w:rPr>
          <w:rFonts w:ascii="Times New Roman" w:hAnsi="Times New Roman"/>
          <w:szCs w:val="24"/>
        </w:rPr>
        <w:tab/>
        <w:t>The goal of this paper is to provide the basic outlines of a typological study of definite articles</w:t>
      </w:r>
      <w:r w:rsidR="000A2D80">
        <w:rPr>
          <w:rFonts w:ascii="Times New Roman" w:hAnsi="Times New Roman"/>
          <w:szCs w:val="24"/>
        </w:rPr>
        <w:t xml:space="preserve">, on the basis of </w:t>
      </w:r>
      <w:r w:rsidR="00BC4767">
        <w:rPr>
          <w:rFonts w:ascii="Times New Roman" w:hAnsi="Times New Roman"/>
          <w:szCs w:val="24"/>
        </w:rPr>
        <w:t xml:space="preserve">both </w:t>
      </w:r>
      <w:r w:rsidR="000A2D80">
        <w:rPr>
          <w:rFonts w:ascii="Times New Roman" w:hAnsi="Times New Roman"/>
          <w:szCs w:val="24"/>
        </w:rPr>
        <w:t xml:space="preserve">formal and notional criteria, </w:t>
      </w:r>
      <w:r>
        <w:rPr>
          <w:rFonts w:ascii="Times New Roman" w:hAnsi="Times New Roman"/>
          <w:szCs w:val="24"/>
        </w:rPr>
        <w:t>with a focus on European languages. In contrast to ea</w:t>
      </w:r>
      <w:r w:rsidR="00A1122B">
        <w:rPr>
          <w:rFonts w:ascii="Times New Roman" w:hAnsi="Times New Roman"/>
          <w:szCs w:val="24"/>
        </w:rPr>
        <w:t>r</w:t>
      </w:r>
      <w:r>
        <w:rPr>
          <w:rFonts w:ascii="Times New Roman" w:hAnsi="Times New Roman"/>
          <w:szCs w:val="24"/>
        </w:rPr>
        <w:t>lier contributions to this topic (</w:t>
      </w:r>
      <w:proofErr w:type="spellStart"/>
      <w:r w:rsidR="00A1122B">
        <w:rPr>
          <w:rFonts w:ascii="Times New Roman" w:hAnsi="Times New Roman"/>
          <w:szCs w:val="24"/>
        </w:rPr>
        <w:t>Krámský</w:t>
      </w:r>
      <w:proofErr w:type="spellEnd"/>
      <w:r w:rsidR="00A1122B">
        <w:rPr>
          <w:rFonts w:ascii="Times New Roman" w:hAnsi="Times New Roman"/>
          <w:szCs w:val="24"/>
        </w:rPr>
        <w:t xml:space="preserve">, 1972; </w:t>
      </w:r>
      <w:proofErr w:type="spellStart"/>
      <w:r w:rsidR="00A1122B">
        <w:rPr>
          <w:rFonts w:ascii="Times New Roman" w:hAnsi="Times New Roman"/>
          <w:szCs w:val="24"/>
        </w:rPr>
        <w:t>Nocentini</w:t>
      </w:r>
      <w:proofErr w:type="spellEnd"/>
      <w:r w:rsidR="00A1122B">
        <w:rPr>
          <w:rFonts w:ascii="Times New Roman" w:hAnsi="Times New Roman"/>
          <w:szCs w:val="24"/>
        </w:rPr>
        <w:t xml:space="preserve">, 1996) and to </w:t>
      </w:r>
    </w:p>
    <w:p w:rsidR="00056495" w:rsidRDefault="00A1122B" w:rsidP="00150339">
      <w:pPr>
        <w:rPr>
          <w:rFonts w:ascii="Times New Roman" w:hAnsi="Times New Roman"/>
          <w:szCs w:val="24"/>
        </w:rPr>
      </w:pPr>
      <w:proofErr w:type="gramStart"/>
      <w:r>
        <w:rPr>
          <w:rFonts w:ascii="Times New Roman" w:hAnsi="Times New Roman"/>
          <w:szCs w:val="24"/>
        </w:rPr>
        <w:t>recent</w:t>
      </w:r>
      <w:proofErr w:type="gramEnd"/>
      <w:r w:rsidR="000A2D80">
        <w:rPr>
          <w:rFonts w:ascii="Times New Roman" w:hAnsi="Times New Roman"/>
          <w:szCs w:val="24"/>
        </w:rPr>
        <w:t>,</w:t>
      </w:r>
      <w:r>
        <w:rPr>
          <w:rFonts w:ascii="Times New Roman" w:hAnsi="Times New Roman"/>
          <w:szCs w:val="24"/>
        </w:rPr>
        <w:t xml:space="preserve"> more comprehensive typological studies (Dryer, 2005, 2015), more attention will be paid </w:t>
      </w:r>
      <w:r w:rsidR="004A6CCB">
        <w:rPr>
          <w:rFonts w:ascii="Times New Roman" w:hAnsi="Times New Roman"/>
          <w:szCs w:val="24"/>
        </w:rPr>
        <w:t xml:space="preserve">to </w:t>
      </w:r>
      <w:r>
        <w:rPr>
          <w:rFonts w:ascii="Times New Roman" w:hAnsi="Times New Roman"/>
          <w:szCs w:val="24"/>
        </w:rPr>
        <w:t>the problems of (a) providing a clear semantic basis for the comparison and to (b) the reconstruction of plausible historical developments.</w:t>
      </w:r>
    </w:p>
    <w:p w:rsidR="00B44862" w:rsidRDefault="00B44862" w:rsidP="00150339">
      <w:pPr>
        <w:rPr>
          <w:rFonts w:ascii="Times New Roman" w:hAnsi="Times New Roman"/>
          <w:szCs w:val="24"/>
        </w:rPr>
      </w:pPr>
    </w:p>
    <w:p w:rsidR="003A5DBE" w:rsidRDefault="00A1122B" w:rsidP="00150339">
      <w:pPr>
        <w:rPr>
          <w:rFonts w:ascii="Times New Roman" w:hAnsi="Times New Roman"/>
          <w:b/>
          <w:szCs w:val="24"/>
        </w:rPr>
      </w:pPr>
      <w:r>
        <w:rPr>
          <w:rFonts w:ascii="Times New Roman" w:hAnsi="Times New Roman"/>
          <w:b/>
          <w:szCs w:val="24"/>
        </w:rPr>
        <w:t xml:space="preserve">2. </w:t>
      </w:r>
      <w:r w:rsidR="00412AB7">
        <w:rPr>
          <w:rFonts w:ascii="Times New Roman" w:hAnsi="Times New Roman"/>
          <w:b/>
          <w:szCs w:val="24"/>
        </w:rPr>
        <w:t>Definition</w:t>
      </w:r>
      <w:r w:rsidR="00060EBD">
        <w:rPr>
          <w:rFonts w:ascii="Times New Roman" w:hAnsi="Times New Roman"/>
          <w:b/>
          <w:szCs w:val="24"/>
        </w:rPr>
        <w:t>, identification, establishing comparability</w:t>
      </w:r>
    </w:p>
    <w:p w:rsidR="003F0D2A" w:rsidRDefault="003F0D2A" w:rsidP="00150339">
      <w:pPr>
        <w:rPr>
          <w:rFonts w:ascii="Times New Roman" w:hAnsi="Times New Roman"/>
          <w:szCs w:val="24"/>
        </w:rPr>
      </w:pPr>
    </w:p>
    <w:p w:rsidR="00864DB8" w:rsidRPr="00A1122B" w:rsidRDefault="001A62CC" w:rsidP="00A1122B">
      <w:pPr>
        <w:rPr>
          <w:rFonts w:ascii="Times New Roman" w:hAnsi="Times New Roman"/>
          <w:szCs w:val="24"/>
        </w:rPr>
      </w:pPr>
      <w:r>
        <w:rPr>
          <w:rFonts w:ascii="Times New Roman" w:hAnsi="Times New Roman"/>
          <w:szCs w:val="24"/>
        </w:rPr>
        <w:t xml:space="preserve">Definite articles have traditionally been identified and described </w:t>
      </w:r>
      <w:r w:rsidR="004A6CCB">
        <w:rPr>
          <w:rFonts w:ascii="Times New Roman" w:hAnsi="Times New Roman"/>
          <w:szCs w:val="24"/>
        </w:rPr>
        <w:t>for</w:t>
      </w:r>
      <w:r>
        <w:rPr>
          <w:rFonts w:ascii="Times New Roman" w:hAnsi="Times New Roman"/>
          <w:szCs w:val="24"/>
        </w:rPr>
        <w:t xml:space="preserve"> </w:t>
      </w:r>
      <w:r w:rsidR="002C011A">
        <w:rPr>
          <w:rFonts w:ascii="Times New Roman" w:hAnsi="Times New Roman"/>
          <w:szCs w:val="24"/>
        </w:rPr>
        <w:t xml:space="preserve">modern </w:t>
      </w:r>
      <w:r>
        <w:rPr>
          <w:rFonts w:ascii="Times New Roman" w:hAnsi="Times New Roman"/>
          <w:szCs w:val="24"/>
        </w:rPr>
        <w:t xml:space="preserve">European </w:t>
      </w:r>
      <w:r w:rsidR="002C011A">
        <w:rPr>
          <w:rFonts w:ascii="Times New Roman" w:hAnsi="Times New Roman"/>
          <w:szCs w:val="24"/>
        </w:rPr>
        <w:t xml:space="preserve">(Germanic, Romance, </w:t>
      </w:r>
      <w:proofErr w:type="spellStart"/>
      <w:r w:rsidR="00A74DF9">
        <w:rPr>
          <w:rFonts w:ascii="Times New Roman" w:hAnsi="Times New Roman"/>
          <w:szCs w:val="24"/>
        </w:rPr>
        <w:t>Cektic</w:t>
      </w:r>
      <w:proofErr w:type="spellEnd"/>
      <w:r w:rsidR="00A74DF9">
        <w:rPr>
          <w:rFonts w:ascii="Times New Roman" w:hAnsi="Times New Roman"/>
          <w:szCs w:val="24"/>
        </w:rPr>
        <w:t xml:space="preserve">, </w:t>
      </w:r>
      <w:r w:rsidR="002C011A">
        <w:rPr>
          <w:rFonts w:ascii="Times New Roman" w:hAnsi="Times New Roman"/>
          <w:szCs w:val="24"/>
        </w:rPr>
        <w:t xml:space="preserve">Basque, Hungarian, </w:t>
      </w:r>
      <w:proofErr w:type="gramStart"/>
      <w:r w:rsidR="002C011A">
        <w:rPr>
          <w:rFonts w:ascii="Times New Roman" w:hAnsi="Times New Roman"/>
          <w:szCs w:val="24"/>
        </w:rPr>
        <w:t>Bulgarian</w:t>
      </w:r>
      <w:proofErr w:type="gramEnd"/>
      <w:r w:rsidR="002C011A">
        <w:rPr>
          <w:rFonts w:ascii="Times New Roman" w:hAnsi="Times New Roman"/>
          <w:szCs w:val="24"/>
        </w:rPr>
        <w:t xml:space="preserve">) </w:t>
      </w:r>
      <w:r>
        <w:rPr>
          <w:rFonts w:ascii="Times New Roman" w:hAnsi="Times New Roman"/>
          <w:szCs w:val="24"/>
        </w:rPr>
        <w:t xml:space="preserve">and </w:t>
      </w:r>
      <w:r w:rsidR="004A6CCB">
        <w:rPr>
          <w:rFonts w:ascii="Times New Roman" w:hAnsi="Times New Roman"/>
          <w:szCs w:val="24"/>
        </w:rPr>
        <w:t xml:space="preserve">for </w:t>
      </w:r>
      <w:r>
        <w:rPr>
          <w:rFonts w:ascii="Times New Roman" w:hAnsi="Times New Roman"/>
          <w:szCs w:val="24"/>
        </w:rPr>
        <w:t xml:space="preserve">Semitic languages. </w:t>
      </w:r>
      <w:r w:rsidR="00A74DF9">
        <w:rPr>
          <w:rFonts w:ascii="Times New Roman" w:hAnsi="Times New Roman"/>
          <w:szCs w:val="24"/>
        </w:rPr>
        <w:t xml:space="preserve">Moreover, emergent articles can be found in </w:t>
      </w:r>
      <w:r w:rsidR="00BC4767">
        <w:rPr>
          <w:rFonts w:ascii="Times New Roman" w:hAnsi="Times New Roman"/>
          <w:szCs w:val="24"/>
        </w:rPr>
        <w:t xml:space="preserve">the periphery of Europe, i.e. </w:t>
      </w:r>
      <w:r w:rsidR="00A74DF9">
        <w:rPr>
          <w:rFonts w:ascii="Times New Roman" w:hAnsi="Times New Roman"/>
          <w:szCs w:val="24"/>
        </w:rPr>
        <w:t>Finnish</w:t>
      </w:r>
      <w:r w:rsidR="007B3E4B">
        <w:rPr>
          <w:rFonts w:ascii="Times New Roman" w:hAnsi="Times New Roman"/>
          <w:szCs w:val="24"/>
        </w:rPr>
        <w:t xml:space="preserve"> (Chesterman,</w:t>
      </w:r>
      <w:r w:rsidR="00DB629D">
        <w:rPr>
          <w:rFonts w:ascii="Times New Roman" w:hAnsi="Times New Roman"/>
          <w:szCs w:val="24"/>
        </w:rPr>
        <w:t xml:space="preserve"> 1991)</w:t>
      </w:r>
      <w:r w:rsidR="00A74DF9">
        <w:rPr>
          <w:rFonts w:ascii="Times New Roman" w:hAnsi="Times New Roman"/>
          <w:szCs w:val="24"/>
        </w:rPr>
        <w:t xml:space="preserve">, Sorbian and Polish. </w:t>
      </w:r>
      <w:r w:rsidR="002C011A">
        <w:rPr>
          <w:rFonts w:ascii="Times New Roman" w:hAnsi="Times New Roman"/>
          <w:szCs w:val="24"/>
        </w:rPr>
        <w:t xml:space="preserve">In fact, definite articles are often considered to be one of the most characteristic features of Europe as a linguistic area (cf. </w:t>
      </w:r>
      <w:proofErr w:type="spellStart"/>
      <w:r w:rsidR="002C011A">
        <w:rPr>
          <w:rFonts w:ascii="Times New Roman" w:hAnsi="Times New Roman"/>
          <w:szCs w:val="24"/>
        </w:rPr>
        <w:t>Haspelmath</w:t>
      </w:r>
      <w:proofErr w:type="spellEnd"/>
      <w:r w:rsidR="002C011A">
        <w:rPr>
          <w:rFonts w:ascii="Times New Roman" w:hAnsi="Times New Roman"/>
          <w:szCs w:val="24"/>
        </w:rPr>
        <w:t>, 2001). The relevant grammatical category was absent, however, in</w:t>
      </w:r>
      <w:r>
        <w:rPr>
          <w:rFonts w:ascii="Times New Roman" w:hAnsi="Times New Roman"/>
          <w:szCs w:val="24"/>
        </w:rPr>
        <w:t xml:space="preserve"> </w:t>
      </w:r>
      <w:r w:rsidR="002C011A">
        <w:rPr>
          <w:rFonts w:ascii="Times New Roman" w:hAnsi="Times New Roman"/>
          <w:szCs w:val="24"/>
        </w:rPr>
        <w:t xml:space="preserve">earlier stages of Indo-European languages, with the exception of Classical Greek. Typological studies have recently shown that </w:t>
      </w:r>
      <w:r w:rsidR="002C011A" w:rsidRPr="002C011A">
        <w:rPr>
          <w:rFonts w:ascii="Times New Roman" w:hAnsi="Times New Roman"/>
          <w:szCs w:val="24"/>
        </w:rPr>
        <w:t xml:space="preserve">something like definite articles is also found elsewhere </w:t>
      </w:r>
      <w:r w:rsidR="003B15F0">
        <w:rPr>
          <w:rFonts w:ascii="Times New Roman" w:hAnsi="Times New Roman"/>
          <w:szCs w:val="24"/>
        </w:rPr>
        <w:t xml:space="preserve">(in </w:t>
      </w:r>
      <w:r w:rsidR="002C011A" w:rsidRPr="002C011A">
        <w:rPr>
          <w:rFonts w:ascii="Times New Roman" w:hAnsi="Times New Roman"/>
          <w:szCs w:val="24"/>
        </w:rPr>
        <w:t>Central Africa</w:t>
      </w:r>
      <w:r w:rsidR="003B15F0">
        <w:rPr>
          <w:rFonts w:ascii="Times New Roman" w:hAnsi="Times New Roman"/>
          <w:szCs w:val="24"/>
        </w:rPr>
        <w:t xml:space="preserve">, </w:t>
      </w:r>
      <w:proofErr w:type="spellStart"/>
      <w:r w:rsidR="003B15F0">
        <w:rPr>
          <w:rFonts w:ascii="Times New Roman" w:hAnsi="Times New Roman"/>
          <w:szCs w:val="24"/>
        </w:rPr>
        <w:t>Meso</w:t>
      </w:r>
      <w:proofErr w:type="spellEnd"/>
      <w:r w:rsidR="003B15F0">
        <w:rPr>
          <w:rFonts w:ascii="Times New Roman" w:hAnsi="Times New Roman"/>
          <w:szCs w:val="24"/>
        </w:rPr>
        <w:t>-America and perhaps also in the Pacific). On the basis of his rich collections of data, M. Dryer (2005) has therefore provided a comprehensive description of the diversity found in the forms and uses of definite articles in the world (Dryer, 2005; 2015).</w:t>
      </w:r>
      <w:r w:rsidR="00B3572A">
        <w:rPr>
          <w:rFonts w:ascii="Times New Roman" w:hAnsi="Times New Roman"/>
          <w:szCs w:val="24"/>
        </w:rPr>
        <w:t xml:space="preserve"> </w:t>
      </w:r>
      <w:r w:rsidR="00A1122B">
        <w:rPr>
          <w:rFonts w:ascii="Times New Roman" w:hAnsi="Times New Roman"/>
          <w:szCs w:val="24"/>
        </w:rPr>
        <w:t xml:space="preserve">In one of his contributions to the </w:t>
      </w:r>
      <w:r w:rsidR="00A1122B" w:rsidRPr="003B15F0">
        <w:rPr>
          <w:rFonts w:ascii="Times New Roman" w:hAnsi="Times New Roman"/>
          <w:i/>
          <w:szCs w:val="24"/>
        </w:rPr>
        <w:t>World Atlas of Linguistic Structures</w:t>
      </w:r>
      <w:r w:rsidR="00F03C69" w:rsidRPr="00A1122B">
        <w:rPr>
          <w:rFonts w:ascii="Times New Roman" w:hAnsi="Times New Roman"/>
          <w:szCs w:val="24"/>
        </w:rPr>
        <w:t xml:space="preserve"> </w:t>
      </w:r>
      <w:r w:rsidR="00A1122B">
        <w:rPr>
          <w:rFonts w:ascii="Times New Roman" w:hAnsi="Times New Roman"/>
          <w:szCs w:val="24"/>
        </w:rPr>
        <w:t>(c</w:t>
      </w:r>
      <w:r w:rsidR="00F03C69" w:rsidRPr="00A1122B">
        <w:rPr>
          <w:rFonts w:ascii="Times New Roman" w:hAnsi="Times New Roman"/>
          <w:szCs w:val="24"/>
        </w:rPr>
        <w:t>hapter 37</w:t>
      </w:r>
      <w:r w:rsidR="00A1122B">
        <w:rPr>
          <w:rFonts w:ascii="Times New Roman" w:hAnsi="Times New Roman"/>
          <w:szCs w:val="24"/>
        </w:rPr>
        <w:t xml:space="preserve">), </w:t>
      </w:r>
      <w:r w:rsidR="00B3572A">
        <w:rPr>
          <w:rFonts w:ascii="Times New Roman" w:hAnsi="Times New Roman"/>
          <w:szCs w:val="24"/>
        </w:rPr>
        <w:t>he</w:t>
      </w:r>
      <w:r w:rsidR="00A1122B">
        <w:rPr>
          <w:rFonts w:ascii="Times New Roman" w:hAnsi="Times New Roman"/>
          <w:szCs w:val="24"/>
        </w:rPr>
        <w:t xml:space="preserve"> </w:t>
      </w:r>
      <w:r w:rsidR="000A2D80">
        <w:rPr>
          <w:rFonts w:ascii="Times New Roman" w:hAnsi="Times New Roman"/>
          <w:szCs w:val="24"/>
        </w:rPr>
        <w:t xml:space="preserve">identifies definite articles cross-linguistically on the basis of the following syntactic criteria: </w:t>
      </w:r>
    </w:p>
    <w:p w:rsidR="000A2D80" w:rsidRDefault="000A2D80" w:rsidP="000A2D80">
      <w:pPr>
        <w:rPr>
          <w:rFonts w:ascii="Times New Roman" w:hAnsi="Times New Roman"/>
          <w:szCs w:val="24"/>
        </w:rPr>
      </w:pPr>
    </w:p>
    <w:p w:rsidR="000A2D80" w:rsidRPr="000A2D80" w:rsidRDefault="000A2D80" w:rsidP="000A2D80">
      <w:pPr>
        <w:pStyle w:val="Listenabsatz"/>
        <w:numPr>
          <w:ilvl w:val="0"/>
          <w:numId w:val="10"/>
        </w:numPr>
        <w:rPr>
          <w:rFonts w:ascii="Times New Roman" w:hAnsi="Times New Roman"/>
          <w:b/>
          <w:szCs w:val="24"/>
        </w:rPr>
      </w:pPr>
      <w:r w:rsidRPr="000A2D80">
        <w:rPr>
          <w:rFonts w:ascii="Times New Roman" w:hAnsi="Times New Roman"/>
          <w:b/>
          <w:szCs w:val="24"/>
        </w:rPr>
        <w:t>Syntactic criteria:</w:t>
      </w:r>
    </w:p>
    <w:p w:rsidR="003F0D2A" w:rsidRPr="000A2D80" w:rsidRDefault="000A2D80" w:rsidP="000A2D80">
      <w:pPr>
        <w:rPr>
          <w:rFonts w:ascii="Times New Roman" w:hAnsi="Times New Roman"/>
          <w:szCs w:val="24"/>
        </w:rPr>
      </w:pPr>
      <w:r>
        <w:rPr>
          <w:rFonts w:ascii="Times New Roman" w:hAnsi="Times New Roman"/>
          <w:szCs w:val="24"/>
        </w:rPr>
        <w:lastRenderedPageBreak/>
        <w:t xml:space="preserve">Definite articles are </w:t>
      </w:r>
      <w:r w:rsidR="003F5285" w:rsidRPr="000A2D80">
        <w:rPr>
          <w:rFonts w:ascii="Times New Roman" w:hAnsi="Times New Roman"/>
          <w:szCs w:val="24"/>
        </w:rPr>
        <w:t>f</w:t>
      </w:r>
      <w:r w:rsidR="003F0D2A" w:rsidRPr="000A2D80">
        <w:rPr>
          <w:rFonts w:ascii="Times New Roman" w:hAnsi="Times New Roman"/>
          <w:szCs w:val="24"/>
        </w:rPr>
        <w:t xml:space="preserve">ree or bound morphemes, </w:t>
      </w:r>
      <w:r w:rsidR="00516A03" w:rsidRPr="000A2D80">
        <w:rPr>
          <w:rFonts w:ascii="Times New Roman" w:hAnsi="Times New Roman"/>
          <w:szCs w:val="24"/>
        </w:rPr>
        <w:t>constituents of NPs/DP</w:t>
      </w:r>
      <w:r w:rsidR="00060EBD" w:rsidRPr="000A2D80">
        <w:rPr>
          <w:rFonts w:ascii="Times New Roman" w:hAnsi="Times New Roman"/>
          <w:szCs w:val="24"/>
        </w:rPr>
        <w:t>s</w:t>
      </w:r>
      <w:r>
        <w:rPr>
          <w:rFonts w:ascii="Times New Roman" w:hAnsi="Times New Roman"/>
          <w:szCs w:val="24"/>
        </w:rPr>
        <w:t>,</w:t>
      </w:r>
      <w:r w:rsidR="00516A03" w:rsidRPr="000A2D80">
        <w:rPr>
          <w:rFonts w:ascii="Times New Roman" w:hAnsi="Times New Roman"/>
          <w:szCs w:val="24"/>
        </w:rPr>
        <w:t xml:space="preserve"> </w:t>
      </w:r>
      <w:r w:rsidR="003F0D2A" w:rsidRPr="000A2D80">
        <w:rPr>
          <w:rFonts w:ascii="Times New Roman" w:hAnsi="Times New Roman"/>
          <w:szCs w:val="24"/>
        </w:rPr>
        <w:t xml:space="preserve">derived </w:t>
      </w:r>
      <w:r w:rsidR="00060EBD" w:rsidRPr="000A2D80">
        <w:rPr>
          <w:rFonts w:ascii="Times New Roman" w:hAnsi="Times New Roman"/>
          <w:szCs w:val="24"/>
        </w:rPr>
        <w:t xml:space="preserve">but different from </w:t>
      </w:r>
      <w:r w:rsidR="003F0D2A" w:rsidRPr="000A2D80">
        <w:rPr>
          <w:rFonts w:ascii="Times New Roman" w:hAnsi="Times New Roman"/>
          <w:szCs w:val="24"/>
        </w:rPr>
        <w:t>adnominal demonstratives</w:t>
      </w:r>
      <w:r>
        <w:rPr>
          <w:rFonts w:ascii="Times New Roman" w:hAnsi="Times New Roman"/>
          <w:szCs w:val="24"/>
        </w:rPr>
        <w:t>,</w:t>
      </w:r>
      <w:r w:rsidR="003F0D2A" w:rsidRPr="000A2D80">
        <w:rPr>
          <w:rFonts w:ascii="Times New Roman" w:hAnsi="Times New Roman"/>
          <w:szCs w:val="24"/>
        </w:rPr>
        <w:t xml:space="preserve"> typically forming an opposition with indefinite articles</w:t>
      </w:r>
      <w:r w:rsidR="00060EBD" w:rsidRPr="000A2D80">
        <w:rPr>
          <w:rFonts w:ascii="Times New Roman" w:hAnsi="Times New Roman"/>
          <w:szCs w:val="24"/>
        </w:rPr>
        <w:t>;</w:t>
      </w:r>
      <w:r w:rsidR="00E4357D" w:rsidRPr="000A2D80">
        <w:rPr>
          <w:rFonts w:ascii="Times New Roman" w:hAnsi="Times New Roman"/>
          <w:szCs w:val="24"/>
        </w:rPr>
        <w:t xml:space="preserve"> </w:t>
      </w:r>
      <w:r>
        <w:rPr>
          <w:rFonts w:ascii="Times New Roman" w:hAnsi="Times New Roman"/>
          <w:szCs w:val="24"/>
        </w:rPr>
        <w:t xml:space="preserve">they </w:t>
      </w:r>
      <w:r w:rsidR="00060EBD" w:rsidRPr="000A2D80">
        <w:rPr>
          <w:rFonts w:ascii="Times New Roman" w:hAnsi="Times New Roman"/>
          <w:szCs w:val="24"/>
        </w:rPr>
        <w:t>c</w:t>
      </w:r>
      <w:r w:rsidR="00E4357D" w:rsidRPr="000A2D80">
        <w:rPr>
          <w:rFonts w:ascii="Times New Roman" w:hAnsi="Times New Roman"/>
          <w:szCs w:val="24"/>
        </w:rPr>
        <w:t>annot occur on their own (</w:t>
      </w:r>
      <w:r>
        <w:rPr>
          <w:rFonts w:ascii="Times New Roman" w:hAnsi="Times New Roman"/>
          <w:szCs w:val="24"/>
        </w:rPr>
        <w:t xml:space="preserve">i.e. they </w:t>
      </w:r>
      <w:r w:rsidR="00E4357D" w:rsidRPr="000A2D80">
        <w:rPr>
          <w:rFonts w:ascii="Times New Roman" w:hAnsi="Times New Roman"/>
          <w:szCs w:val="24"/>
        </w:rPr>
        <w:t>cannot be a head</w:t>
      </w:r>
      <w:r>
        <w:rPr>
          <w:rFonts w:ascii="Times New Roman" w:hAnsi="Times New Roman"/>
          <w:szCs w:val="24"/>
        </w:rPr>
        <w:t xml:space="preserve"> in the traditional sense of the term) (Dryer, 2005: 154).</w:t>
      </w:r>
    </w:p>
    <w:p w:rsidR="004F349D" w:rsidRDefault="004F349D" w:rsidP="00D3332C">
      <w:pPr>
        <w:rPr>
          <w:rFonts w:ascii="Times New Roman" w:hAnsi="Times New Roman"/>
          <w:szCs w:val="24"/>
        </w:rPr>
      </w:pPr>
    </w:p>
    <w:p w:rsidR="0039783F" w:rsidRDefault="00B3572A" w:rsidP="00D3332C">
      <w:pPr>
        <w:rPr>
          <w:rFonts w:ascii="Times New Roman" w:hAnsi="Times New Roman"/>
          <w:szCs w:val="24"/>
          <w:lang w:val="en-GB"/>
        </w:rPr>
      </w:pPr>
      <w:r>
        <w:rPr>
          <w:rFonts w:ascii="Times New Roman" w:hAnsi="Times New Roman"/>
          <w:szCs w:val="24"/>
        </w:rPr>
        <w:t>These formal criteria are clearly applicable to the invariant pr</w:t>
      </w:r>
      <w:r w:rsidR="004A6CCB">
        <w:rPr>
          <w:rFonts w:ascii="Times New Roman" w:hAnsi="Times New Roman"/>
          <w:szCs w:val="24"/>
        </w:rPr>
        <w:t>e-</w:t>
      </w:r>
      <w:r>
        <w:rPr>
          <w:rFonts w:ascii="Times New Roman" w:hAnsi="Times New Roman"/>
          <w:szCs w:val="24"/>
        </w:rPr>
        <w:t>nominal article in English (</w:t>
      </w:r>
      <w:r w:rsidRPr="00B3572A">
        <w:rPr>
          <w:rFonts w:ascii="Times New Roman" w:hAnsi="Times New Roman"/>
          <w:i/>
          <w:szCs w:val="24"/>
        </w:rPr>
        <w:t>the</w:t>
      </w:r>
      <w:r>
        <w:rPr>
          <w:rFonts w:ascii="Times New Roman" w:hAnsi="Times New Roman"/>
          <w:szCs w:val="24"/>
        </w:rPr>
        <w:t>), to the definite articles in French, which inflect for gender (</w:t>
      </w:r>
      <w:r w:rsidRPr="00B3572A">
        <w:rPr>
          <w:rFonts w:ascii="Times New Roman" w:hAnsi="Times New Roman"/>
          <w:i/>
          <w:szCs w:val="24"/>
        </w:rPr>
        <w:t>le</w:t>
      </w:r>
      <w:r>
        <w:rPr>
          <w:rFonts w:ascii="Times New Roman" w:hAnsi="Times New Roman"/>
          <w:szCs w:val="24"/>
        </w:rPr>
        <w:t xml:space="preserve">, </w:t>
      </w:r>
      <w:r w:rsidRPr="00B3572A">
        <w:rPr>
          <w:rFonts w:ascii="Times New Roman" w:hAnsi="Times New Roman"/>
          <w:i/>
          <w:szCs w:val="24"/>
        </w:rPr>
        <w:t>la</w:t>
      </w:r>
      <w:r>
        <w:rPr>
          <w:rFonts w:ascii="Times New Roman" w:hAnsi="Times New Roman"/>
          <w:szCs w:val="24"/>
        </w:rPr>
        <w:t>) and number (</w:t>
      </w:r>
      <w:r w:rsidRPr="00B3572A">
        <w:rPr>
          <w:rFonts w:ascii="Times New Roman" w:hAnsi="Times New Roman"/>
          <w:i/>
          <w:szCs w:val="24"/>
        </w:rPr>
        <w:t>les</w:t>
      </w:r>
      <w:r>
        <w:rPr>
          <w:rFonts w:ascii="Times New Roman" w:hAnsi="Times New Roman"/>
          <w:szCs w:val="24"/>
        </w:rPr>
        <w:t>) and the definite articles in German, which inflect for gender (</w:t>
      </w:r>
      <w:r w:rsidRPr="00B3572A">
        <w:rPr>
          <w:rFonts w:ascii="Times New Roman" w:hAnsi="Times New Roman"/>
          <w:i/>
          <w:szCs w:val="24"/>
        </w:rPr>
        <w:t>der</w:t>
      </w:r>
      <w:r>
        <w:rPr>
          <w:rFonts w:ascii="Times New Roman" w:hAnsi="Times New Roman"/>
          <w:szCs w:val="24"/>
        </w:rPr>
        <w:t xml:space="preserve">, </w:t>
      </w:r>
      <w:r w:rsidRPr="00B3572A">
        <w:rPr>
          <w:rFonts w:ascii="Times New Roman" w:hAnsi="Times New Roman"/>
          <w:i/>
          <w:szCs w:val="24"/>
        </w:rPr>
        <w:t>die</w:t>
      </w:r>
      <w:r>
        <w:rPr>
          <w:rFonts w:ascii="Times New Roman" w:hAnsi="Times New Roman"/>
          <w:szCs w:val="24"/>
        </w:rPr>
        <w:t xml:space="preserve">, </w:t>
      </w:r>
      <w:r w:rsidRPr="00B3572A">
        <w:rPr>
          <w:rFonts w:ascii="Times New Roman" w:hAnsi="Times New Roman"/>
          <w:i/>
          <w:szCs w:val="24"/>
        </w:rPr>
        <w:t>das</w:t>
      </w:r>
      <w:r>
        <w:rPr>
          <w:rFonts w:ascii="Times New Roman" w:hAnsi="Times New Roman"/>
          <w:szCs w:val="24"/>
        </w:rPr>
        <w:t xml:space="preserve">), </w:t>
      </w:r>
      <w:r>
        <w:rPr>
          <w:rFonts w:ascii="Times New Roman" w:hAnsi="Times New Roman"/>
          <w:szCs w:val="24"/>
          <w:lang w:val="en-GB"/>
        </w:rPr>
        <w:t>f</w:t>
      </w:r>
      <w:r w:rsidRPr="00B3572A">
        <w:rPr>
          <w:rFonts w:ascii="Times New Roman" w:hAnsi="Times New Roman"/>
          <w:szCs w:val="24"/>
          <w:lang w:val="en-GB"/>
        </w:rPr>
        <w:t>or number (</w:t>
      </w:r>
      <w:r w:rsidRPr="00B3572A">
        <w:rPr>
          <w:rFonts w:ascii="Times New Roman" w:hAnsi="Times New Roman"/>
          <w:i/>
          <w:szCs w:val="24"/>
          <w:lang w:val="en-GB"/>
        </w:rPr>
        <w:t>die</w:t>
      </w:r>
      <w:r w:rsidRPr="00B3572A">
        <w:rPr>
          <w:rFonts w:ascii="Times New Roman" w:hAnsi="Times New Roman"/>
          <w:szCs w:val="24"/>
          <w:lang w:val="en-GB"/>
        </w:rPr>
        <w:t>) and for case (</w:t>
      </w:r>
      <w:r w:rsidRPr="00B3572A">
        <w:rPr>
          <w:rFonts w:ascii="Times New Roman" w:hAnsi="Times New Roman"/>
          <w:i/>
          <w:szCs w:val="24"/>
          <w:lang w:val="en-GB"/>
        </w:rPr>
        <w:t>der</w:t>
      </w:r>
      <w:r w:rsidRPr="00B3572A">
        <w:rPr>
          <w:rFonts w:ascii="Times New Roman" w:hAnsi="Times New Roman"/>
          <w:szCs w:val="24"/>
          <w:lang w:val="en-GB"/>
        </w:rPr>
        <w:t xml:space="preserve">, </w:t>
      </w:r>
      <w:r w:rsidRPr="00B3572A">
        <w:rPr>
          <w:rFonts w:ascii="Times New Roman" w:hAnsi="Times New Roman"/>
          <w:i/>
          <w:szCs w:val="24"/>
          <w:lang w:val="en-GB"/>
        </w:rPr>
        <w:t>des</w:t>
      </w:r>
      <w:r w:rsidRPr="00B3572A">
        <w:rPr>
          <w:rFonts w:ascii="Times New Roman" w:hAnsi="Times New Roman"/>
          <w:szCs w:val="24"/>
          <w:lang w:val="en-GB"/>
        </w:rPr>
        <w:t xml:space="preserve">, </w:t>
      </w:r>
      <w:proofErr w:type="spellStart"/>
      <w:r w:rsidRPr="00B3572A">
        <w:rPr>
          <w:rFonts w:ascii="Times New Roman" w:hAnsi="Times New Roman"/>
          <w:i/>
          <w:szCs w:val="24"/>
          <w:lang w:val="en-GB"/>
        </w:rPr>
        <w:t>dem</w:t>
      </w:r>
      <w:proofErr w:type="spellEnd"/>
      <w:r w:rsidRPr="00B3572A">
        <w:rPr>
          <w:rFonts w:ascii="Times New Roman" w:hAnsi="Times New Roman"/>
          <w:szCs w:val="24"/>
          <w:lang w:val="en-GB"/>
        </w:rPr>
        <w:t xml:space="preserve">, </w:t>
      </w:r>
      <w:r w:rsidRPr="00B3572A">
        <w:rPr>
          <w:rFonts w:ascii="Times New Roman" w:hAnsi="Times New Roman"/>
          <w:i/>
          <w:szCs w:val="24"/>
          <w:lang w:val="en-GB"/>
        </w:rPr>
        <w:t>den</w:t>
      </w:r>
      <w:r w:rsidR="003248B5">
        <w:rPr>
          <w:rFonts w:ascii="Times New Roman" w:hAnsi="Times New Roman"/>
          <w:szCs w:val="24"/>
          <w:lang w:val="en-GB"/>
        </w:rPr>
        <w:t xml:space="preserve">, </w:t>
      </w:r>
      <w:proofErr w:type="spellStart"/>
      <w:r w:rsidR="003248B5">
        <w:rPr>
          <w:rFonts w:ascii="Times New Roman" w:hAnsi="Times New Roman"/>
          <w:szCs w:val="24"/>
          <w:lang w:val="en-GB"/>
        </w:rPr>
        <w:t>etc</w:t>
      </w:r>
      <w:proofErr w:type="spellEnd"/>
      <w:r w:rsidR="003248B5">
        <w:rPr>
          <w:rFonts w:ascii="Times New Roman" w:hAnsi="Times New Roman"/>
          <w:szCs w:val="24"/>
          <w:lang w:val="en-GB"/>
        </w:rPr>
        <w:t>,). They also apply to</w:t>
      </w:r>
      <w:r w:rsidR="0039783F">
        <w:rPr>
          <w:rFonts w:ascii="Times New Roman" w:hAnsi="Times New Roman"/>
          <w:szCs w:val="24"/>
          <w:lang w:val="en-GB"/>
        </w:rPr>
        <w:t xml:space="preserve"> </w:t>
      </w:r>
      <w:r w:rsidRPr="00B3572A">
        <w:rPr>
          <w:rFonts w:ascii="Times New Roman" w:hAnsi="Times New Roman"/>
          <w:szCs w:val="24"/>
          <w:lang w:val="en-GB"/>
        </w:rPr>
        <w:t>the post-posed articles of Scandinavian (-</w:t>
      </w:r>
      <w:proofErr w:type="spellStart"/>
      <w:r w:rsidRPr="00B3572A">
        <w:rPr>
          <w:rFonts w:ascii="Times New Roman" w:hAnsi="Times New Roman"/>
          <w:i/>
          <w:szCs w:val="24"/>
          <w:lang w:val="en-GB"/>
        </w:rPr>
        <w:t>en</w:t>
      </w:r>
      <w:proofErr w:type="spellEnd"/>
      <w:r w:rsidRPr="00B3572A">
        <w:rPr>
          <w:rFonts w:ascii="Times New Roman" w:hAnsi="Times New Roman"/>
          <w:szCs w:val="24"/>
          <w:lang w:val="en-GB"/>
        </w:rPr>
        <w:t>)</w:t>
      </w:r>
      <w:r>
        <w:rPr>
          <w:rFonts w:ascii="Times New Roman" w:hAnsi="Times New Roman"/>
          <w:szCs w:val="24"/>
          <w:lang w:val="en-GB"/>
        </w:rPr>
        <w:t xml:space="preserve">, </w:t>
      </w:r>
      <w:r w:rsidR="003248B5">
        <w:rPr>
          <w:rFonts w:ascii="Times New Roman" w:hAnsi="Times New Roman"/>
          <w:szCs w:val="24"/>
          <w:lang w:val="en-GB"/>
        </w:rPr>
        <w:t xml:space="preserve">of </w:t>
      </w:r>
      <w:r>
        <w:rPr>
          <w:rFonts w:ascii="Times New Roman" w:hAnsi="Times New Roman"/>
          <w:szCs w:val="24"/>
          <w:lang w:val="en-GB"/>
        </w:rPr>
        <w:t>Bulgarian</w:t>
      </w:r>
      <w:r w:rsidR="003248B5">
        <w:rPr>
          <w:rFonts w:ascii="Times New Roman" w:hAnsi="Times New Roman"/>
          <w:szCs w:val="24"/>
          <w:lang w:val="en-GB"/>
        </w:rPr>
        <w:t xml:space="preserve"> (–</w:t>
      </w:r>
      <w:r w:rsidR="003248B5" w:rsidRPr="003248B5">
        <w:rPr>
          <w:rFonts w:ascii="Times New Roman" w:hAnsi="Times New Roman"/>
          <w:i/>
          <w:szCs w:val="24"/>
          <w:lang w:val="en-GB"/>
        </w:rPr>
        <w:t>ta</w:t>
      </w:r>
      <w:r w:rsidR="003248B5">
        <w:rPr>
          <w:rFonts w:ascii="Times New Roman" w:hAnsi="Times New Roman"/>
          <w:szCs w:val="24"/>
          <w:lang w:val="en-GB"/>
        </w:rPr>
        <w:t>, -</w:t>
      </w:r>
      <w:r w:rsidR="003248B5" w:rsidRPr="003248B5">
        <w:rPr>
          <w:rFonts w:ascii="Times New Roman" w:hAnsi="Times New Roman"/>
          <w:i/>
          <w:szCs w:val="24"/>
          <w:lang w:val="en-GB"/>
        </w:rPr>
        <w:t>to</w:t>
      </w:r>
      <w:r w:rsidR="003248B5">
        <w:rPr>
          <w:rFonts w:ascii="Times New Roman" w:hAnsi="Times New Roman"/>
          <w:szCs w:val="24"/>
          <w:lang w:val="en-GB"/>
        </w:rPr>
        <w:t>, -</w:t>
      </w:r>
      <w:proofErr w:type="spellStart"/>
      <w:proofErr w:type="gramStart"/>
      <w:r w:rsidR="003248B5" w:rsidRPr="003248B5">
        <w:rPr>
          <w:rFonts w:ascii="Times New Roman" w:hAnsi="Times New Roman"/>
          <w:i/>
          <w:szCs w:val="24"/>
          <w:lang w:val="en-GB"/>
        </w:rPr>
        <w:t>te</w:t>
      </w:r>
      <w:proofErr w:type="spellEnd"/>
      <w:proofErr w:type="gramEnd"/>
      <w:r w:rsidR="003248B5">
        <w:rPr>
          <w:rFonts w:ascii="Times New Roman" w:hAnsi="Times New Roman"/>
          <w:szCs w:val="24"/>
          <w:lang w:val="en-GB"/>
        </w:rPr>
        <w:t>)</w:t>
      </w:r>
      <w:r w:rsidR="00E759BF">
        <w:rPr>
          <w:rFonts w:ascii="Times New Roman" w:hAnsi="Times New Roman"/>
          <w:szCs w:val="24"/>
          <w:lang w:val="en-GB"/>
        </w:rPr>
        <w:t>,</w:t>
      </w:r>
      <w:r w:rsidR="005003EB">
        <w:rPr>
          <w:rFonts w:ascii="Times New Roman" w:hAnsi="Times New Roman"/>
          <w:szCs w:val="24"/>
          <w:lang w:val="en-GB"/>
        </w:rPr>
        <w:t xml:space="preserve"> Ro</w:t>
      </w:r>
      <w:r>
        <w:rPr>
          <w:rFonts w:ascii="Times New Roman" w:hAnsi="Times New Roman"/>
          <w:szCs w:val="24"/>
          <w:lang w:val="en-GB"/>
        </w:rPr>
        <w:t>manian</w:t>
      </w:r>
      <w:r w:rsidR="003248B5">
        <w:rPr>
          <w:rFonts w:ascii="Times New Roman" w:hAnsi="Times New Roman"/>
          <w:szCs w:val="24"/>
          <w:lang w:val="en-GB"/>
        </w:rPr>
        <w:t xml:space="preserve"> </w:t>
      </w:r>
      <w:r w:rsidR="005003EB">
        <w:rPr>
          <w:rFonts w:ascii="Times New Roman" w:hAnsi="Times New Roman"/>
          <w:szCs w:val="24"/>
          <w:lang w:val="en-GB"/>
        </w:rPr>
        <w:t>(-</w:t>
      </w:r>
      <w:proofErr w:type="spellStart"/>
      <w:r w:rsidR="005003EB" w:rsidRPr="005003EB">
        <w:rPr>
          <w:rFonts w:ascii="Times New Roman" w:hAnsi="Times New Roman"/>
          <w:i/>
          <w:szCs w:val="24"/>
          <w:lang w:val="en-GB"/>
        </w:rPr>
        <w:t>ul</w:t>
      </w:r>
      <w:proofErr w:type="spellEnd"/>
      <w:r w:rsidR="005003EB">
        <w:rPr>
          <w:rFonts w:ascii="Times New Roman" w:hAnsi="Times New Roman"/>
          <w:szCs w:val="24"/>
          <w:lang w:val="en-GB"/>
        </w:rPr>
        <w:t>, -</w:t>
      </w:r>
      <w:r w:rsidR="005003EB" w:rsidRPr="005003EB">
        <w:rPr>
          <w:rFonts w:ascii="Times New Roman" w:hAnsi="Times New Roman"/>
          <w:i/>
          <w:szCs w:val="24"/>
          <w:lang w:val="en-GB"/>
        </w:rPr>
        <w:t>a</w:t>
      </w:r>
      <w:r w:rsidR="005003EB">
        <w:rPr>
          <w:rFonts w:ascii="Times New Roman" w:hAnsi="Times New Roman"/>
          <w:szCs w:val="24"/>
          <w:lang w:val="en-GB"/>
        </w:rPr>
        <w:t>, etc.)</w:t>
      </w:r>
      <w:r w:rsidR="00E759BF">
        <w:rPr>
          <w:rFonts w:ascii="Times New Roman" w:hAnsi="Times New Roman"/>
          <w:szCs w:val="24"/>
          <w:lang w:val="en-GB"/>
        </w:rPr>
        <w:t xml:space="preserve"> and Basque </w:t>
      </w:r>
      <w:r w:rsidR="00E759BF" w:rsidRPr="00BC4767">
        <w:rPr>
          <w:rFonts w:ascii="Times New Roman" w:hAnsi="Times New Roman"/>
          <w:b/>
          <w:szCs w:val="24"/>
          <w:lang w:val="en-GB"/>
        </w:rPr>
        <w:t>(-</w:t>
      </w:r>
      <w:r w:rsidR="00E759BF" w:rsidRPr="00BC4767">
        <w:rPr>
          <w:rFonts w:ascii="Times New Roman" w:hAnsi="Times New Roman"/>
          <w:i/>
          <w:szCs w:val="24"/>
          <w:lang w:val="en-GB"/>
        </w:rPr>
        <w:t>a</w:t>
      </w:r>
      <w:r w:rsidR="00E759BF">
        <w:rPr>
          <w:rFonts w:ascii="Times New Roman" w:hAnsi="Times New Roman"/>
          <w:szCs w:val="24"/>
          <w:lang w:val="en-GB"/>
        </w:rPr>
        <w:t>, -</w:t>
      </w:r>
      <w:proofErr w:type="spellStart"/>
      <w:r w:rsidR="00E759BF" w:rsidRPr="00E759BF">
        <w:rPr>
          <w:rFonts w:ascii="Times New Roman" w:hAnsi="Times New Roman"/>
          <w:i/>
          <w:szCs w:val="24"/>
          <w:lang w:val="en-GB"/>
        </w:rPr>
        <w:t>ak</w:t>
      </w:r>
      <w:proofErr w:type="spellEnd"/>
      <w:r w:rsidR="00E759BF">
        <w:rPr>
          <w:rFonts w:ascii="Times New Roman" w:hAnsi="Times New Roman"/>
          <w:szCs w:val="24"/>
          <w:lang w:val="en-GB"/>
        </w:rPr>
        <w:t>).</w:t>
      </w:r>
    </w:p>
    <w:p w:rsidR="00D3332C" w:rsidRDefault="00484568" w:rsidP="00D3332C">
      <w:pPr>
        <w:rPr>
          <w:rFonts w:ascii="Times New Roman" w:hAnsi="Times New Roman"/>
          <w:szCs w:val="24"/>
        </w:rPr>
      </w:pPr>
      <w:r>
        <w:rPr>
          <w:rFonts w:ascii="Times New Roman" w:hAnsi="Times New Roman"/>
          <w:szCs w:val="24"/>
        </w:rPr>
        <w:t>Dryer’s</w:t>
      </w:r>
      <w:r w:rsidR="00D3332C">
        <w:rPr>
          <w:rFonts w:ascii="Times New Roman" w:hAnsi="Times New Roman"/>
          <w:szCs w:val="24"/>
        </w:rPr>
        <w:t xml:space="preserve"> semantic criteria, by contrast, are much more general and less restrictive: </w:t>
      </w:r>
    </w:p>
    <w:p w:rsidR="00D3332C" w:rsidRDefault="00D3332C" w:rsidP="00D3332C">
      <w:pPr>
        <w:rPr>
          <w:rFonts w:ascii="Times New Roman" w:hAnsi="Times New Roman"/>
          <w:szCs w:val="24"/>
        </w:rPr>
      </w:pPr>
    </w:p>
    <w:p w:rsidR="003F5285" w:rsidRDefault="003F5285" w:rsidP="00D3332C">
      <w:pPr>
        <w:pStyle w:val="Listenabsatz"/>
        <w:numPr>
          <w:ilvl w:val="0"/>
          <w:numId w:val="10"/>
        </w:numPr>
        <w:rPr>
          <w:rFonts w:ascii="Times New Roman" w:hAnsi="Times New Roman"/>
          <w:b/>
          <w:szCs w:val="24"/>
        </w:rPr>
      </w:pPr>
      <w:r w:rsidRPr="00D3332C">
        <w:rPr>
          <w:rFonts w:ascii="Times New Roman" w:hAnsi="Times New Roman"/>
          <w:b/>
          <w:szCs w:val="24"/>
        </w:rPr>
        <w:t>semantic criteria:</w:t>
      </w:r>
    </w:p>
    <w:p w:rsidR="00D3332C" w:rsidRDefault="00D3332C" w:rsidP="00D3332C">
      <w:pPr>
        <w:rPr>
          <w:rFonts w:ascii="Times New Roman" w:hAnsi="Times New Roman"/>
          <w:szCs w:val="24"/>
        </w:rPr>
      </w:pPr>
      <w:r w:rsidRPr="00D3332C">
        <w:rPr>
          <w:rFonts w:ascii="Times New Roman" w:hAnsi="Times New Roman"/>
          <w:szCs w:val="24"/>
        </w:rPr>
        <w:t>Definite articles</w:t>
      </w:r>
      <w:r>
        <w:rPr>
          <w:rFonts w:ascii="Times New Roman" w:hAnsi="Times New Roman"/>
          <w:szCs w:val="24"/>
        </w:rPr>
        <w:t xml:space="preserve"> encode </w:t>
      </w:r>
      <w:r w:rsidR="00484568">
        <w:rPr>
          <w:rFonts w:ascii="Times New Roman" w:hAnsi="Times New Roman"/>
          <w:szCs w:val="24"/>
        </w:rPr>
        <w:t>‘</w:t>
      </w:r>
      <w:r>
        <w:rPr>
          <w:rFonts w:ascii="Times New Roman" w:hAnsi="Times New Roman"/>
          <w:szCs w:val="24"/>
        </w:rPr>
        <w:t>definiteness</w:t>
      </w:r>
      <w:r w:rsidR="00484568">
        <w:rPr>
          <w:rFonts w:ascii="Times New Roman" w:hAnsi="Times New Roman"/>
          <w:szCs w:val="24"/>
        </w:rPr>
        <w:t>’</w:t>
      </w:r>
      <w:r>
        <w:rPr>
          <w:rFonts w:ascii="Times New Roman" w:hAnsi="Times New Roman"/>
          <w:szCs w:val="24"/>
        </w:rPr>
        <w:t xml:space="preserve"> and hav</w:t>
      </w:r>
      <w:r w:rsidR="005A0544">
        <w:rPr>
          <w:rFonts w:ascii="Times New Roman" w:hAnsi="Times New Roman"/>
          <w:szCs w:val="24"/>
        </w:rPr>
        <w:t xml:space="preserve">e at least an anaphoric use, </w:t>
      </w:r>
      <w:proofErr w:type="spellStart"/>
      <w:r w:rsidR="005A0544">
        <w:rPr>
          <w:rFonts w:ascii="Times New Roman" w:hAnsi="Times New Roman"/>
          <w:szCs w:val="24"/>
        </w:rPr>
        <w:t>i</w:t>
      </w:r>
      <w:proofErr w:type="spellEnd"/>
      <w:r w:rsidR="005A0544">
        <w:rPr>
          <w:rFonts w:ascii="Times New Roman" w:hAnsi="Times New Roman"/>
          <w:szCs w:val="24"/>
        </w:rPr>
        <w:t xml:space="preserve">. e. they can have the same referent as an antecedent found in a preceding sentence or text. </w:t>
      </w:r>
    </w:p>
    <w:p w:rsidR="005A0544" w:rsidRDefault="005A0544" w:rsidP="00D3332C">
      <w:pPr>
        <w:rPr>
          <w:rFonts w:ascii="Times New Roman" w:hAnsi="Times New Roman"/>
          <w:szCs w:val="24"/>
        </w:rPr>
      </w:pPr>
    </w:p>
    <w:p w:rsidR="005A0544" w:rsidRPr="00D3332C" w:rsidRDefault="005A0544" w:rsidP="00D3332C">
      <w:pPr>
        <w:rPr>
          <w:rFonts w:ascii="Times New Roman" w:hAnsi="Times New Roman"/>
          <w:szCs w:val="24"/>
        </w:rPr>
      </w:pPr>
      <w:r>
        <w:rPr>
          <w:rFonts w:ascii="Times New Roman" w:hAnsi="Times New Roman"/>
          <w:szCs w:val="24"/>
        </w:rPr>
        <w:t xml:space="preserve">This definition and the typology it underlies have been criticized as being too broad and too vague and as being </w:t>
      </w:r>
      <w:r w:rsidR="00484568">
        <w:rPr>
          <w:rFonts w:ascii="Times New Roman" w:hAnsi="Times New Roman"/>
          <w:szCs w:val="24"/>
        </w:rPr>
        <w:t xml:space="preserve">therefore </w:t>
      </w:r>
      <w:r>
        <w:rPr>
          <w:rFonts w:ascii="Times New Roman" w:hAnsi="Times New Roman"/>
          <w:szCs w:val="24"/>
        </w:rPr>
        <w:t xml:space="preserve">applicable to languages which do not meet the criteria generally subsumed under the terms definiteness, such as ‘uniqueness’, </w:t>
      </w:r>
      <w:r w:rsidR="0065446E">
        <w:rPr>
          <w:rFonts w:ascii="Times New Roman" w:hAnsi="Times New Roman"/>
          <w:szCs w:val="24"/>
        </w:rPr>
        <w:t>‘</w:t>
      </w:r>
      <w:r>
        <w:rPr>
          <w:rFonts w:ascii="Times New Roman" w:hAnsi="Times New Roman"/>
          <w:szCs w:val="24"/>
        </w:rPr>
        <w:t>familiarity</w:t>
      </w:r>
      <w:r w:rsidR="0065446E">
        <w:rPr>
          <w:rFonts w:ascii="Times New Roman" w:hAnsi="Times New Roman"/>
          <w:szCs w:val="24"/>
        </w:rPr>
        <w:t>’ and ‘inclusiveness’ (</w:t>
      </w:r>
      <w:r w:rsidR="0065446E" w:rsidRPr="0065446E">
        <w:rPr>
          <w:rFonts w:ascii="Times New Roman" w:hAnsi="Times New Roman"/>
          <w:szCs w:val="24"/>
        </w:rPr>
        <w:t>cf. Davis et al. 2014</w:t>
      </w:r>
      <w:r w:rsidR="0065446E">
        <w:rPr>
          <w:rFonts w:ascii="Times New Roman" w:hAnsi="Times New Roman"/>
          <w:szCs w:val="24"/>
        </w:rPr>
        <w:t>).</w:t>
      </w:r>
      <w:r w:rsidR="00634F14">
        <w:rPr>
          <w:rFonts w:ascii="Times New Roman" w:hAnsi="Times New Roman"/>
          <w:szCs w:val="24"/>
        </w:rPr>
        <w:t xml:space="preserve"> In a more elaborate follow-up article to the brief general sketch required by the WALS format, Dryer explains</w:t>
      </w:r>
      <w:r w:rsidR="00A90914">
        <w:rPr>
          <w:rFonts w:ascii="Times New Roman" w:hAnsi="Times New Roman"/>
          <w:szCs w:val="24"/>
        </w:rPr>
        <w:t xml:space="preserve"> </w:t>
      </w:r>
      <w:r w:rsidR="00644AC8">
        <w:rPr>
          <w:rFonts w:ascii="Times New Roman" w:hAnsi="Times New Roman"/>
          <w:szCs w:val="24"/>
        </w:rPr>
        <w:t>that he wanted to uncover a wider diversity in the use of definite articles than is shown in earlier descriptions and to show that languages with a binary contrast between definite and definite articles of the sort found in English are uncommon outside of Europe and the Middle East.</w:t>
      </w:r>
    </w:p>
    <w:p w:rsidR="0065446E" w:rsidRDefault="0065446E" w:rsidP="00644AC8">
      <w:pPr>
        <w:rPr>
          <w:rFonts w:ascii="Times New Roman" w:hAnsi="Times New Roman"/>
          <w:b/>
          <w:szCs w:val="24"/>
        </w:rPr>
      </w:pPr>
    </w:p>
    <w:p w:rsidR="00566F29" w:rsidRDefault="005003EB" w:rsidP="00063ABA">
      <w:pPr>
        <w:ind w:firstLine="360"/>
        <w:rPr>
          <w:rFonts w:ascii="Times New Roman" w:hAnsi="Times New Roman"/>
          <w:szCs w:val="24"/>
        </w:rPr>
      </w:pPr>
      <w:r w:rsidRPr="005003EB">
        <w:rPr>
          <w:rFonts w:ascii="Times New Roman" w:hAnsi="Times New Roman"/>
          <w:szCs w:val="24"/>
        </w:rPr>
        <w:t>As already mentioned, the scope of my paper is limited</w:t>
      </w:r>
      <w:r>
        <w:rPr>
          <w:rFonts w:ascii="Times New Roman" w:hAnsi="Times New Roman"/>
          <w:szCs w:val="24"/>
        </w:rPr>
        <w:t xml:space="preserve"> to European languages. Its goal is to establish more solid semantic foundations for </w:t>
      </w:r>
      <w:r w:rsidR="007A408E">
        <w:rPr>
          <w:rFonts w:ascii="Times New Roman" w:hAnsi="Times New Roman"/>
          <w:szCs w:val="24"/>
        </w:rPr>
        <w:t xml:space="preserve">a comparative study of definite articles and to reconstruct the development of these expressions on the basis of available data and plausible processes of semantic change and </w:t>
      </w:r>
      <w:proofErr w:type="spellStart"/>
      <w:r w:rsidR="007A408E">
        <w:rPr>
          <w:rFonts w:ascii="Times New Roman" w:hAnsi="Times New Roman"/>
          <w:szCs w:val="24"/>
        </w:rPr>
        <w:t>grammaticalization</w:t>
      </w:r>
      <w:proofErr w:type="spellEnd"/>
      <w:r w:rsidR="007A408E">
        <w:rPr>
          <w:rFonts w:ascii="Times New Roman" w:hAnsi="Times New Roman"/>
          <w:szCs w:val="24"/>
        </w:rPr>
        <w:t>.</w:t>
      </w:r>
      <w:r w:rsidR="00286320">
        <w:rPr>
          <w:rFonts w:ascii="Times New Roman" w:hAnsi="Times New Roman"/>
          <w:szCs w:val="24"/>
        </w:rPr>
        <w:t xml:space="preserve"> The implementation of these goals will also lead to a</w:t>
      </w:r>
      <w:r w:rsidR="00FB6022">
        <w:rPr>
          <w:rFonts w:ascii="Times New Roman" w:hAnsi="Times New Roman"/>
          <w:szCs w:val="24"/>
        </w:rPr>
        <w:t xml:space="preserve"> </w:t>
      </w:r>
      <w:r w:rsidR="008D5F66">
        <w:rPr>
          <w:rFonts w:ascii="Times New Roman" w:hAnsi="Times New Roman"/>
          <w:szCs w:val="24"/>
        </w:rPr>
        <w:t xml:space="preserve">fine-grained </w:t>
      </w:r>
      <w:r w:rsidR="00FB6022">
        <w:rPr>
          <w:rFonts w:ascii="Times New Roman" w:hAnsi="Times New Roman"/>
          <w:szCs w:val="24"/>
        </w:rPr>
        <w:t xml:space="preserve">typology of definite articles and </w:t>
      </w:r>
      <w:proofErr w:type="spellStart"/>
      <w:r w:rsidR="008D5F66">
        <w:rPr>
          <w:rFonts w:ascii="Times New Roman" w:hAnsi="Times New Roman"/>
          <w:szCs w:val="24"/>
        </w:rPr>
        <w:t>ultim</w:t>
      </w:r>
      <w:proofErr w:type="spellEnd"/>
    </w:p>
    <w:p w:rsidR="008D5F66" w:rsidRPr="00591083" w:rsidRDefault="008D5F66" w:rsidP="00063ABA">
      <w:pPr>
        <w:ind w:firstLine="360"/>
        <w:rPr>
          <w:rFonts w:ascii="Times New Roman" w:hAnsi="Times New Roman"/>
          <w:szCs w:val="24"/>
        </w:rPr>
      </w:pPr>
      <w:proofErr w:type="spellStart"/>
      <w:r>
        <w:rPr>
          <w:rFonts w:ascii="Times New Roman" w:hAnsi="Times New Roman"/>
          <w:szCs w:val="24"/>
        </w:rPr>
        <w:t>ately</w:t>
      </w:r>
      <w:proofErr w:type="spellEnd"/>
      <w:r>
        <w:rPr>
          <w:rFonts w:ascii="Times New Roman" w:hAnsi="Times New Roman"/>
          <w:szCs w:val="24"/>
        </w:rPr>
        <w:t xml:space="preserve"> </w:t>
      </w:r>
      <w:r w:rsidR="00FB6022">
        <w:rPr>
          <w:rFonts w:ascii="Times New Roman" w:hAnsi="Times New Roman"/>
          <w:szCs w:val="24"/>
        </w:rPr>
        <w:t xml:space="preserve">provide a better basis for extending the scope to the specific articles </w:t>
      </w:r>
      <w:r w:rsidR="006B05EE">
        <w:rPr>
          <w:rFonts w:ascii="Times New Roman" w:hAnsi="Times New Roman"/>
          <w:szCs w:val="24"/>
        </w:rPr>
        <w:t>of Polynesian languages</w:t>
      </w:r>
      <w:r w:rsidR="009435E8">
        <w:rPr>
          <w:rFonts w:ascii="Times New Roman" w:hAnsi="Times New Roman"/>
          <w:szCs w:val="24"/>
        </w:rPr>
        <w:t xml:space="preserve"> (cf. Mosel &amp; </w:t>
      </w:r>
      <w:proofErr w:type="spellStart"/>
      <w:r w:rsidR="009435E8">
        <w:rPr>
          <w:rFonts w:ascii="Times New Roman" w:hAnsi="Times New Roman"/>
          <w:szCs w:val="24"/>
        </w:rPr>
        <w:t>Hovdhaugen</w:t>
      </w:r>
      <w:proofErr w:type="spellEnd"/>
      <w:r w:rsidR="009435E8">
        <w:rPr>
          <w:rFonts w:ascii="Times New Roman" w:hAnsi="Times New Roman"/>
          <w:szCs w:val="24"/>
        </w:rPr>
        <w:t xml:space="preserve">, 1992; </w:t>
      </w:r>
      <w:proofErr w:type="spellStart"/>
      <w:r w:rsidR="009435E8">
        <w:rPr>
          <w:rFonts w:ascii="Times New Roman" w:hAnsi="Times New Roman"/>
          <w:szCs w:val="24"/>
        </w:rPr>
        <w:t>Moyse-Faurie</w:t>
      </w:r>
      <w:proofErr w:type="spellEnd"/>
      <w:r w:rsidR="009435E8">
        <w:rPr>
          <w:rFonts w:ascii="Times New Roman" w:hAnsi="Times New Roman"/>
          <w:szCs w:val="24"/>
        </w:rPr>
        <w:t>, 1997)</w:t>
      </w:r>
      <w:r w:rsidR="006B05EE">
        <w:rPr>
          <w:rFonts w:ascii="Times New Roman" w:hAnsi="Times New Roman"/>
          <w:szCs w:val="24"/>
        </w:rPr>
        <w:t xml:space="preserve"> and to </w:t>
      </w:r>
      <w:r w:rsidR="00FB6022">
        <w:rPr>
          <w:rFonts w:ascii="Times New Roman" w:hAnsi="Times New Roman"/>
          <w:szCs w:val="24"/>
        </w:rPr>
        <w:t>other systems discussed in Dryer (2015).</w:t>
      </w:r>
      <w:r w:rsidR="00063ABA" w:rsidRPr="00D43DCF">
        <w:rPr>
          <w:rFonts w:ascii="Times New Roman" w:hAnsi="Times New Roman"/>
          <w:b/>
          <w:szCs w:val="24"/>
        </w:rPr>
        <w:t xml:space="preserve"> </w:t>
      </w:r>
      <w:r w:rsidR="00591083" w:rsidRPr="00591083">
        <w:rPr>
          <w:rFonts w:ascii="Times New Roman" w:hAnsi="Times New Roman"/>
          <w:szCs w:val="24"/>
        </w:rPr>
        <w:t>Moreover, e</w:t>
      </w:r>
      <w:r w:rsidR="00591083">
        <w:rPr>
          <w:rFonts w:ascii="Times New Roman" w:hAnsi="Times New Roman"/>
          <w:szCs w:val="24"/>
        </w:rPr>
        <w:t>ven in the restricted area of Europe there is a</w:t>
      </w:r>
      <w:r w:rsidR="00591083" w:rsidRPr="00591083">
        <w:rPr>
          <w:rFonts w:ascii="Times New Roman" w:hAnsi="Times New Roman"/>
          <w:szCs w:val="24"/>
        </w:rPr>
        <w:t xml:space="preserve"> remarkable diversity in the use</w:t>
      </w:r>
      <w:r w:rsidR="00591083">
        <w:rPr>
          <w:rFonts w:ascii="Times New Roman" w:hAnsi="Times New Roman"/>
          <w:b/>
          <w:szCs w:val="24"/>
        </w:rPr>
        <w:t xml:space="preserve"> </w:t>
      </w:r>
      <w:r w:rsidR="00591083" w:rsidRPr="00591083">
        <w:rPr>
          <w:rFonts w:ascii="Times New Roman" w:hAnsi="Times New Roman"/>
          <w:szCs w:val="24"/>
        </w:rPr>
        <w:t>of definite articles.</w:t>
      </w:r>
    </w:p>
    <w:p w:rsidR="00063ABA" w:rsidRDefault="00063ABA" w:rsidP="00063ABA">
      <w:pPr>
        <w:ind w:firstLine="360"/>
        <w:rPr>
          <w:rFonts w:ascii="Times New Roman" w:hAnsi="Times New Roman"/>
          <w:szCs w:val="24"/>
        </w:rPr>
      </w:pPr>
      <w:r w:rsidRPr="00065F6B">
        <w:rPr>
          <w:rFonts w:ascii="Times New Roman" w:hAnsi="Times New Roman"/>
          <w:szCs w:val="24"/>
        </w:rPr>
        <w:t>The concept</w:t>
      </w:r>
      <w:r>
        <w:rPr>
          <w:rFonts w:ascii="Times New Roman" w:hAnsi="Times New Roman"/>
          <w:b/>
          <w:szCs w:val="24"/>
        </w:rPr>
        <w:t xml:space="preserve"> </w:t>
      </w:r>
      <w:r>
        <w:rPr>
          <w:rFonts w:ascii="Times New Roman" w:hAnsi="Times New Roman"/>
          <w:szCs w:val="24"/>
        </w:rPr>
        <w:t xml:space="preserve">‘definiteness’ </w:t>
      </w:r>
      <w:r w:rsidR="005911F3">
        <w:rPr>
          <w:rFonts w:ascii="Times New Roman" w:hAnsi="Times New Roman"/>
          <w:szCs w:val="24"/>
        </w:rPr>
        <w:t>that is used in the label</w:t>
      </w:r>
      <w:r w:rsidR="008D5F66">
        <w:rPr>
          <w:rFonts w:ascii="Times New Roman" w:hAnsi="Times New Roman"/>
          <w:szCs w:val="24"/>
        </w:rPr>
        <w:t xml:space="preserve"> for the relevant class of functional expressions </w:t>
      </w:r>
      <w:r>
        <w:rPr>
          <w:rFonts w:ascii="Times New Roman" w:hAnsi="Times New Roman"/>
          <w:szCs w:val="24"/>
        </w:rPr>
        <w:t xml:space="preserve">is </w:t>
      </w:r>
      <w:r w:rsidR="00BC4767">
        <w:rPr>
          <w:rFonts w:ascii="Times New Roman" w:hAnsi="Times New Roman"/>
          <w:szCs w:val="24"/>
        </w:rPr>
        <w:t xml:space="preserve">by no means </w:t>
      </w:r>
      <w:r>
        <w:rPr>
          <w:rFonts w:ascii="Times New Roman" w:hAnsi="Times New Roman"/>
          <w:szCs w:val="24"/>
        </w:rPr>
        <w:t xml:space="preserve">a </w:t>
      </w:r>
      <w:r w:rsidR="00BC4767">
        <w:rPr>
          <w:rFonts w:ascii="Times New Roman" w:hAnsi="Times New Roman"/>
          <w:szCs w:val="24"/>
        </w:rPr>
        <w:t xml:space="preserve">basic or primitive concept and therefore </w:t>
      </w:r>
      <w:r>
        <w:rPr>
          <w:rFonts w:ascii="Times New Roman" w:hAnsi="Times New Roman"/>
          <w:szCs w:val="24"/>
        </w:rPr>
        <w:t xml:space="preserve">in need of explication. </w:t>
      </w:r>
      <w:r w:rsidR="00BC4767">
        <w:rPr>
          <w:rFonts w:ascii="Times New Roman" w:hAnsi="Times New Roman"/>
          <w:szCs w:val="24"/>
        </w:rPr>
        <w:t>Using this label</w:t>
      </w:r>
      <w:r>
        <w:rPr>
          <w:rFonts w:ascii="Times New Roman" w:hAnsi="Times New Roman"/>
          <w:szCs w:val="24"/>
        </w:rPr>
        <w:t xml:space="preserve"> in the analysis of articles does not say much more than that an expression of a specific language is translated by the definite article </w:t>
      </w:r>
      <w:r w:rsidRPr="00065F6B">
        <w:rPr>
          <w:rFonts w:ascii="Times New Roman" w:hAnsi="Times New Roman"/>
          <w:i/>
          <w:szCs w:val="24"/>
        </w:rPr>
        <w:t>the</w:t>
      </w:r>
      <w:r>
        <w:rPr>
          <w:rFonts w:ascii="Times New Roman" w:hAnsi="Times New Roman"/>
          <w:szCs w:val="24"/>
        </w:rPr>
        <w:t xml:space="preserve"> in English. Various attempts to explicate this notion in terms of more elementary ones can be found in philosophical studies (B. Russel, 1905; </w:t>
      </w:r>
      <w:proofErr w:type="spellStart"/>
      <w:r>
        <w:rPr>
          <w:rFonts w:ascii="Times New Roman" w:hAnsi="Times New Roman"/>
          <w:szCs w:val="24"/>
        </w:rPr>
        <w:t>Frege</w:t>
      </w:r>
      <w:proofErr w:type="spellEnd"/>
      <w:r>
        <w:rPr>
          <w:rFonts w:ascii="Times New Roman" w:hAnsi="Times New Roman"/>
          <w:szCs w:val="24"/>
        </w:rPr>
        <w:t xml:space="preserve">; Neale, </w:t>
      </w:r>
      <w:proofErr w:type="gramStart"/>
      <w:r>
        <w:rPr>
          <w:rFonts w:ascii="Times New Roman" w:hAnsi="Times New Roman"/>
          <w:szCs w:val="24"/>
        </w:rPr>
        <w:t>1990;</w:t>
      </w:r>
      <w:proofErr w:type="gramEnd"/>
      <w:r>
        <w:rPr>
          <w:rFonts w:ascii="Times New Roman" w:hAnsi="Times New Roman"/>
          <w:szCs w:val="24"/>
        </w:rPr>
        <w:t xml:space="preserve">) in linguistic studies such as Hawkins (1978) and, more recently, in formal semantic studies such as </w:t>
      </w:r>
      <w:proofErr w:type="spellStart"/>
      <w:r>
        <w:rPr>
          <w:rFonts w:ascii="Times New Roman" w:hAnsi="Times New Roman"/>
          <w:szCs w:val="24"/>
        </w:rPr>
        <w:t>Elbourne</w:t>
      </w:r>
      <w:proofErr w:type="spellEnd"/>
      <w:r>
        <w:rPr>
          <w:rFonts w:ascii="Times New Roman" w:hAnsi="Times New Roman"/>
          <w:szCs w:val="24"/>
        </w:rPr>
        <w:t>, (2010) and Gisb</w:t>
      </w:r>
      <w:r w:rsidR="00BC4767">
        <w:rPr>
          <w:rFonts w:ascii="Times New Roman" w:hAnsi="Times New Roman"/>
          <w:szCs w:val="24"/>
        </w:rPr>
        <w:t>orne (2012). This is not the place</w:t>
      </w:r>
      <w:r>
        <w:rPr>
          <w:rFonts w:ascii="Times New Roman" w:hAnsi="Times New Roman"/>
          <w:szCs w:val="24"/>
        </w:rPr>
        <w:t xml:space="preserve"> for a detailed discussion of the relevant formalisms. So let me just point out that the more elementary notions used in the relevant explications are the following: ‘uniqueness’, ‘salience’, ‘existence’ and ‘inclusiveness’. Of these elementary notions, ‘uniqueness’ is the most important one. Whenever we use a definite article</w:t>
      </w:r>
      <w:r w:rsidR="000F619F">
        <w:rPr>
          <w:rFonts w:ascii="Times New Roman" w:hAnsi="Times New Roman"/>
          <w:szCs w:val="24"/>
        </w:rPr>
        <w:t xml:space="preserve"> as in (1), we presuppose that reference is made to a</w:t>
      </w:r>
      <w:r w:rsidR="00201D1C">
        <w:rPr>
          <w:rFonts w:ascii="Times New Roman" w:hAnsi="Times New Roman"/>
          <w:szCs w:val="24"/>
        </w:rPr>
        <w:t>n</w:t>
      </w:r>
      <w:r w:rsidR="000F619F">
        <w:rPr>
          <w:rFonts w:ascii="Times New Roman" w:hAnsi="Times New Roman"/>
          <w:szCs w:val="24"/>
        </w:rPr>
        <w:t xml:space="preserve"> object or </w:t>
      </w:r>
      <w:proofErr w:type="gramStart"/>
      <w:r w:rsidR="000F619F">
        <w:rPr>
          <w:rFonts w:ascii="Times New Roman" w:hAnsi="Times New Roman"/>
          <w:szCs w:val="24"/>
        </w:rPr>
        <w:t>entity</w:t>
      </w:r>
      <w:r w:rsidR="00201D1C">
        <w:rPr>
          <w:rFonts w:ascii="Times New Roman" w:hAnsi="Times New Roman"/>
          <w:szCs w:val="24"/>
        </w:rPr>
        <w:t>,</w:t>
      </w:r>
      <w:r w:rsidR="00201D1C" w:rsidRPr="00201D1C">
        <w:t xml:space="preserve"> </w:t>
      </w:r>
      <w:r w:rsidR="00BC4767">
        <w:t>that</w:t>
      </w:r>
      <w:proofErr w:type="gramEnd"/>
      <w:r w:rsidR="00BC4767">
        <w:t xml:space="preserve"> is </w:t>
      </w:r>
      <w:r w:rsidR="00201D1C" w:rsidRPr="00201D1C">
        <w:rPr>
          <w:rFonts w:ascii="Times New Roman" w:hAnsi="Times New Roman"/>
          <w:szCs w:val="24"/>
        </w:rPr>
        <w:t>unique and therefore clearly identifiable</w:t>
      </w:r>
      <w:r w:rsidR="00201D1C">
        <w:rPr>
          <w:rFonts w:ascii="Times New Roman" w:hAnsi="Times New Roman"/>
          <w:szCs w:val="24"/>
        </w:rPr>
        <w:t xml:space="preserve"> in a given context</w:t>
      </w:r>
      <w:r w:rsidR="000F619F">
        <w:rPr>
          <w:rFonts w:ascii="Times New Roman" w:hAnsi="Times New Roman"/>
          <w:szCs w:val="24"/>
        </w:rPr>
        <w:t>:</w:t>
      </w:r>
    </w:p>
    <w:p w:rsidR="000F619F" w:rsidRDefault="000F619F" w:rsidP="000F619F">
      <w:pPr>
        <w:rPr>
          <w:rFonts w:ascii="Times New Roman" w:hAnsi="Times New Roman"/>
          <w:szCs w:val="24"/>
        </w:rPr>
      </w:pPr>
    </w:p>
    <w:p w:rsidR="000F619F" w:rsidRPr="0016499D" w:rsidRDefault="000F619F" w:rsidP="000F619F">
      <w:pPr>
        <w:rPr>
          <w:rFonts w:ascii="Times New Roman" w:hAnsi="Times New Roman"/>
          <w:szCs w:val="24"/>
          <w:lang w:val="fr-FR"/>
        </w:rPr>
      </w:pPr>
      <w:r w:rsidRPr="0016499D">
        <w:rPr>
          <w:rFonts w:ascii="Times New Roman" w:hAnsi="Times New Roman"/>
          <w:szCs w:val="24"/>
          <w:lang w:val="fr-FR"/>
        </w:rPr>
        <w:t>(1</w:t>
      </w:r>
      <w:proofErr w:type="gramStart"/>
      <w:r w:rsidRPr="0016499D">
        <w:rPr>
          <w:rFonts w:ascii="Times New Roman" w:hAnsi="Times New Roman"/>
          <w:szCs w:val="24"/>
          <w:lang w:val="fr-FR"/>
        </w:rPr>
        <w:t>)a</w:t>
      </w:r>
      <w:proofErr w:type="gramEnd"/>
      <w:r w:rsidRPr="0016499D">
        <w:rPr>
          <w:rFonts w:ascii="Times New Roman" w:hAnsi="Times New Roman"/>
          <w:szCs w:val="24"/>
          <w:lang w:val="fr-FR"/>
        </w:rPr>
        <w:t>. Pourriez-vous me passer le sucrier?</w:t>
      </w:r>
    </w:p>
    <w:p w:rsidR="000F619F" w:rsidRPr="00950269" w:rsidRDefault="000F619F" w:rsidP="000F619F">
      <w:pPr>
        <w:rPr>
          <w:rFonts w:ascii="Times New Roman" w:hAnsi="Times New Roman"/>
          <w:szCs w:val="24"/>
          <w:lang w:val="fr-FR"/>
        </w:rPr>
      </w:pPr>
      <w:r w:rsidRPr="0016499D">
        <w:rPr>
          <w:rFonts w:ascii="Times New Roman" w:hAnsi="Times New Roman"/>
          <w:szCs w:val="24"/>
          <w:lang w:val="fr-FR"/>
        </w:rPr>
        <w:t xml:space="preserve">     </w:t>
      </w:r>
      <w:r w:rsidRPr="00950269">
        <w:rPr>
          <w:rFonts w:ascii="Times New Roman" w:hAnsi="Times New Roman"/>
          <w:szCs w:val="24"/>
          <w:lang w:val="fr-FR"/>
        </w:rPr>
        <w:t>b. Votre tante est-elle malade?</w:t>
      </w:r>
    </w:p>
    <w:p w:rsidR="000F619F" w:rsidRPr="0016499D" w:rsidRDefault="000F619F" w:rsidP="000F619F">
      <w:pPr>
        <w:rPr>
          <w:rFonts w:ascii="Times New Roman" w:hAnsi="Times New Roman"/>
          <w:szCs w:val="24"/>
          <w:lang w:val="fr-FR"/>
        </w:rPr>
      </w:pPr>
      <w:r w:rsidRPr="00950269">
        <w:rPr>
          <w:rFonts w:ascii="Times New Roman" w:hAnsi="Times New Roman"/>
          <w:szCs w:val="24"/>
          <w:lang w:val="fr-FR"/>
        </w:rPr>
        <w:t xml:space="preserve">     </w:t>
      </w:r>
      <w:r w:rsidRPr="0016499D">
        <w:rPr>
          <w:rFonts w:ascii="Times New Roman" w:hAnsi="Times New Roman"/>
          <w:szCs w:val="24"/>
          <w:lang w:val="fr-FR"/>
        </w:rPr>
        <w:t>c. Le livre que vous avez acheté hier a été sevèrement c</w:t>
      </w:r>
      <w:r w:rsidR="00201D1C" w:rsidRPr="0016499D">
        <w:rPr>
          <w:rFonts w:ascii="Times New Roman" w:hAnsi="Times New Roman"/>
          <w:szCs w:val="24"/>
          <w:lang w:val="fr-FR"/>
        </w:rPr>
        <w:t>ri</w:t>
      </w:r>
      <w:r w:rsidRPr="0016499D">
        <w:rPr>
          <w:rFonts w:ascii="Times New Roman" w:hAnsi="Times New Roman"/>
          <w:szCs w:val="24"/>
          <w:lang w:val="fr-FR"/>
        </w:rPr>
        <w:t xml:space="preserve">tiqué dans le </w:t>
      </w:r>
      <w:r w:rsidRPr="0016499D">
        <w:rPr>
          <w:rFonts w:ascii="Times New Roman" w:hAnsi="Times New Roman"/>
          <w:i/>
          <w:szCs w:val="24"/>
          <w:lang w:val="fr-FR"/>
        </w:rPr>
        <w:t>Monde</w:t>
      </w:r>
      <w:r w:rsidRPr="0016499D">
        <w:rPr>
          <w:rFonts w:ascii="Times New Roman" w:hAnsi="Times New Roman"/>
          <w:szCs w:val="24"/>
          <w:lang w:val="fr-FR"/>
        </w:rPr>
        <w:t>.</w:t>
      </w:r>
    </w:p>
    <w:p w:rsidR="000F619F" w:rsidRPr="0016499D" w:rsidRDefault="000F619F" w:rsidP="000F619F">
      <w:pPr>
        <w:rPr>
          <w:rFonts w:ascii="Times New Roman" w:hAnsi="Times New Roman"/>
          <w:szCs w:val="24"/>
          <w:lang w:val="fr-FR"/>
        </w:rPr>
      </w:pPr>
    </w:p>
    <w:p w:rsidR="000F619F" w:rsidRDefault="000F619F" w:rsidP="000F619F">
      <w:pPr>
        <w:rPr>
          <w:rFonts w:ascii="Times New Roman" w:hAnsi="Times New Roman"/>
          <w:szCs w:val="24"/>
        </w:rPr>
      </w:pPr>
      <w:r>
        <w:rPr>
          <w:rFonts w:ascii="Times New Roman" w:hAnsi="Times New Roman"/>
          <w:szCs w:val="24"/>
        </w:rPr>
        <w:t xml:space="preserve">An additional criterion of salience is important for those cases where several objects meet the </w:t>
      </w:r>
      <w:proofErr w:type="spellStart"/>
      <w:r>
        <w:rPr>
          <w:rFonts w:ascii="Times New Roman" w:hAnsi="Times New Roman"/>
          <w:szCs w:val="24"/>
        </w:rPr>
        <w:t>decription</w:t>
      </w:r>
      <w:proofErr w:type="spellEnd"/>
      <w:r>
        <w:rPr>
          <w:rFonts w:ascii="Times New Roman" w:hAnsi="Times New Roman"/>
          <w:szCs w:val="24"/>
        </w:rPr>
        <w:t xml:space="preserve"> ‘</w:t>
      </w:r>
      <w:proofErr w:type="spellStart"/>
      <w:r>
        <w:rPr>
          <w:rFonts w:ascii="Times New Roman" w:hAnsi="Times New Roman"/>
          <w:szCs w:val="24"/>
        </w:rPr>
        <w:t>tante</w:t>
      </w:r>
      <w:proofErr w:type="spellEnd"/>
      <w:r>
        <w:rPr>
          <w:rFonts w:ascii="Times New Roman" w:hAnsi="Times New Roman"/>
          <w:szCs w:val="24"/>
        </w:rPr>
        <w:t xml:space="preserve">’ in (1b) or ‘livre que </w:t>
      </w:r>
      <w:proofErr w:type="spellStart"/>
      <w:r>
        <w:rPr>
          <w:rFonts w:ascii="Times New Roman" w:hAnsi="Times New Roman"/>
          <w:szCs w:val="24"/>
        </w:rPr>
        <w:t>vous</w:t>
      </w:r>
      <w:proofErr w:type="spellEnd"/>
      <w:r>
        <w:rPr>
          <w:rFonts w:ascii="Times New Roman" w:hAnsi="Times New Roman"/>
          <w:szCs w:val="24"/>
        </w:rPr>
        <w:t xml:space="preserve"> </w:t>
      </w:r>
      <w:proofErr w:type="spellStart"/>
      <w:r>
        <w:rPr>
          <w:rFonts w:ascii="Times New Roman" w:hAnsi="Times New Roman"/>
          <w:szCs w:val="24"/>
        </w:rPr>
        <w:t>avez</w:t>
      </w:r>
      <w:proofErr w:type="spellEnd"/>
      <w:r>
        <w:rPr>
          <w:rFonts w:ascii="Times New Roman" w:hAnsi="Times New Roman"/>
          <w:szCs w:val="24"/>
        </w:rPr>
        <w:t xml:space="preserve"> </w:t>
      </w:r>
      <w:proofErr w:type="spellStart"/>
      <w:r>
        <w:rPr>
          <w:rFonts w:ascii="Times New Roman" w:hAnsi="Times New Roman"/>
          <w:szCs w:val="24"/>
        </w:rPr>
        <w:t>achté</w:t>
      </w:r>
      <w:proofErr w:type="spellEnd"/>
      <w:r>
        <w:rPr>
          <w:rFonts w:ascii="Times New Roman" w:hAnsi="Times New Roman"/>
          <w:szCs w:val="24"/>
        </w:rPr>
        <w:t xml:space="preserve">’ in (1c). In those cases it has been </w:t>
      </w:r>
      <w:r w:rsidR="006A34D0">
        <w:rPr>
          <w:rFonts w:ascii="Times New Roman" w:hAnsi="Times New Roman"/>
          <w:szCs w:val="24"/>
        </w:rPr>
        <w:t>shown that interlocuto</w:t>
      </w:r>
      <w:r>
        <w:rPr>
          <w:rFonts w:ascii="Times New Roman" w:hAnsi="Times New Roman"/>
          <w:szCs w:val="24"/>
        </w:rPr>
        <w:t>rs look for another property that distinguishes one entity from the others.</w:t>
      </w:r>
      <w:r w:rsidR="00D34BC9">
        <w:rPr>
          <w:rFonts w:ascii="Times New Roman" w:hAnsi="Times New Roman"/>
          <w:szCs w:val="24"/>
        </w:rPr>
        <w:t xml:space="preserve"> </w:t>
      </w:r>
      <w:r w:rsidR="00D07A4E">
        <w:rPr>
          <w:rFonts w:ascii="Times New Roman" w:hAnsi="Times New Roman"/>
          <w:szCs w:val="24"/>
        </w:rPr>
        <w:t>Furthermore, i</w:t>
      </w:r>
      <w:r w:rsidR="006A34D0">
        <w:rPr>
          <w:rFonts w:ascii="Times New Roman" w:hAnsi="Times New Roman"/>
          <w:szCs w:val="24"/>
        </w:rPr>
        <w:t>n nearly all cases where a unique object is referred to there is also a presupposition of existence. Nevertheless, it is possible to construct examples where this presupposition is not met, e.g. in examples like the following, where a book has been written by two authors, so that there is no ‘</w:t>
      </w:r>
      <w:proofErr w:type="spellStart"/>
      <w:r w:rsidR="006A34D0">
        <w:rPr>
          <w:rFonts w:ascii="Times New Roman" w:hAnsi="Times New Roman"/>
          <w:szCs w:val="24"/>
        </w:rPr>
        <w:t>seul</w:t>
      </w:r>
      <w:proofErr w:type="spellEnd"/>
      <w:r w:rsidR="006A34D0">
        <w:rPr>
          <w:rFonts w:ascii="Times New Roman" w:hAnsi="Times New Roman"/>
          <w:szCs w:val="24"/>
        </w:rPr>
        <w:t xml:space="preserve"> auteur’:</w:t>
      </w:r>
    </w:p>
    <w:p w:rsidR="006A34D0" w:rsidRDefault="006A34D0" w:rsidP="000F619F">
      <w:pPr>
        <w:rPr>
          <w:rFonts w:ascii="Times New Roman" w:hAnsi="Times New Roman"/>
          <w:szCs w:val="24"/>
        </w:rPr>
      </w:pPr>
    </w:p>
    <w:p w:rsidR="006A34D0" w:rsidRPr="00950269" w:rsidRDefault="006A34D0" w:rsidP="000F619F">
      <w:pPr>
        <w:rPr>
          <w:rFonts w:ascii="Times New Roman" w:hAnsi="Times New Roman"/>
          <w:szCs w:val="24"/>
          <w:lang w:val="fr-FR"/>
        </w:rPr>
      </w:pPr>
      <w:r w:rsidRPr="00950269">
        <w:rPr>
          <w:rFonts w:ascii="Times New Roman" w:hAnsi="Times New Roman"/>
          <w:szCs w:val="24"/>
          <w:lang w:val="fr-FR"/>
        </w:rPr>
        <w:t xml:space="preserve">(2) Houellebecq n‘est pas le seul auteur de </w:t>
      </w:r>
      <w:r w:rsidRPr="00950269">
        <w:rPr>
          <w:rFonts w:ascii="Times New Roman" w:hAnsi="Times New Roman"/>
          <w:i/>
          <w:szCs w:val="24"/>
          <w:lang w:val="fr-FR"/>
        </w:rPr>
        <w:t>La vie en rose</w:t>
      </w:r>
      <w:r w:rsidRPr="00950269">
        <w:rPr>
          <w:rFonts w:ascii="Times New Roman" w:hAnsi="Times New Roman"/>
          <w:szCs w:val="24"/>
          <w:lang w:val="fr-FR"/>
        </w:rPr>
        <w:t>.</w:t>
      </w:r>
    </w:p>
    <w:p w:rsidR="006A34D0" w:rsidRPr="00950269" w:rsidRDefault="006A34D0" w:rsidP="000F619F">
      <w:pPr>
        <w:rPr>
          <w:rFonts w:ascii="Times New Roman" w:hAnsi="Times New Roman"/>
          <w:szCs w:val="24"/>
          <w:lang w:val="fr-FR"/>
        </w:rPr>
      </w:pPr>
    </w:p>
    <w:p w:rsidR="006A34D0" w:rsidRDefault="006A34D0" w:rsidP="000F619F">
      <w:pPr>
        <w:rPr>
          <w:rFonts w:ascii="Times New Roman" w:hAnsi="Times New Roman"/>
          <w:szCs w:val="24"/>
          <w:lang w:val="en-GB"/>
        </w:rPr>
      </w:pPr>
      <w:r w:rsidRPr="006A34D0">
        <w:rPr>
          <w:rFonts w:ascii="Times New Roman" w:hAnsi="Times New Roman"/>
          <w:szCs w:val="24"/>
          <w:lang w:val="en-GB"/>
        </w:rPr>
        <w:t xml:space="preserve">The criterion of </w:t>
      </w:r>
      <w:r>
        <w:rPr>
          <w:rFonts w:ascii="Times New Roman" w:hAnsi="Times New Roman"/>
          <w:szCs w:val="24"/>
          <w:lang w:val="en-GB"/>
        </w:rPr>
        <w:t>‘</w:t>
      </w:r>
      <w:r w:rsidRPr="006A34D0">
        <w:rPr>
          <w:rFonts w:ascii="Times New Roman" w:hAnsi="Times New Roman"/>
          <w:szCs w:val="24"/>
          <w:lang w:val="en-GB"/>
        </w:rPr>
        <w:t>inclusiveness</w:t>
      </w:r>
      <w:r>
        <w:rPr>
          <w:rFonts w:ascii="Times New Roman" w:hAnsi="Times New Roman"/>
          <w:szCs w:val="24"/>
          <w:lang w:val="en-GB"/>
        </w:rPr>
        <w:t>’</w:t>
      </w:r>
      <w:r w:rsidRPr="006A34D0">
        <w:rPr>
          <w:rFonts w:ascii="Times New Roman" w:hAnsi="Times New Roman"/>
          <w:szCs w:val="24"/>
          <w:lang w:val="en-GB"/>
        </w:rPr>
        <w:t xml:space="preserve"> or</w:t>
      </w:r>
      <w:r>
        <w:rPr>
          <w:rFonts w:ascii="Times New Roman" w:hAnsi="Times New Roman"/>
          <w:szCs w:val="24"/>
          <w:lang w:val="en-GB"/>
        </w:rPr>
        <w:t xml:space="preserve"> ‘</w:t>
      </w:r>
      <w:proofErr w:type="spellStart"/>
      <w:r>
        <w:rPr>
          <w:rFonts w:ascii="Times New Roman" w:hAnsi="Times New Roman"/>
          <w:szCs w:val="24"/>
          <w:lang w:val="en-GB"/>
        </w:rPr>
        <w:t>exhaustivity</w:t>
      </w:r>
      <w:proofErr w:type="spellEnd"/>
      <w:r>
        <w:rPr>
          <w:rFonts w:ascii="Times New Roman" w:hAnsi="Times New Roman"/>
          <w:szCs w:val="24"/>
          <w:lang w:val="en-GB"/>
        </w:rPr>
        <w:t xml:space="preserve">’ is relevant for plural contexts, where the definite article is quite similar to </w:t>
      </w:r>
      <w:r w:rsidR="00C64BCD">
        <w:rPr>
          <w:rFonts w:ascii="Times New Roman" w:hAnsi="Times New Roman"/>
          <w:szCs w:val="24"/>
          <w:lang w:val="en-GB"/>
        </w:rPr>
        <w:t xml:space="preserve">universal quantifiers like </w:t>
      </w:r>
      <w:proofErr w:type="spellStart"/>
      <w:r w:rsidR="00C64BCD" w:rsidRPr="00C64BCD">
        <w:rPr>
          <w:rFonts w:ascii="Times New Roman" w:hAnsi="Times New Roman"/>
          <w:i/>
          <w:szCs w:val="24"/>
          <w:lang w:val="en-GB"/>
        </w:rPr>
        <w:t>tous</w:t>
      </w:r>
      <w:proofErr w:type="spellEnd"/>
      <w:r w:rsidR="00C64BCD">
        <w:rPr>
          <w:rFonts w:ascii="Times New Roman" w:hAnsi="Times New Roman"/>
          <w:szCs w:val="24"/>
          <w:lang w:val="en-GB"/>
        </w:rPr>
        <w:t>.</w:t>
      </w:r>
      <w:r>
        <w:rPr>
          <w:rFonts w:ascii="Times New Roman" w:hAnsi="Times New Roman"/>
          <w:szCs w:val="24"/>
          <w:lang w:val="en-GB"/>
        </w:rPr>
        <w:t xml:space="preserve"> A request like (3) </w:t>
      </w:r>
      <w:r w:rsidR="00C64BCD">
        <w:rPr>
          <w:rFonts w:ascii="Times New Roman" w:hAnsi="Times New Roman"/>
          <w:szCs w:val="24"/>
          <w:lang w:val="en-GB"/>
        </w:rPr>
        <w:t>would</w:t>
      </w:r>
      <w:r>
        <w:rPr>
          <w:rFonts w:ascii="Times New Roman" w:hAnsi="Times New Roman"/>
          <w:szCs w:val="24"/>
          <w:lang w:val="en-GB"/>
        </w:rPr>
        <w:t xml:space="preserve"> generally </w:t>
      </w:r>
      <w:r w:rsidR="00C64BCD">
        <w:rPr>
          <w:rFonts w:ascii="Times New Roman" w:hAnsi="Times New Roman"/>
          <w:szCs w:val="24"/>
          <w:lang w:val="en-GB"/>
        </w:rPr>
        <w:t xml:space="preserve">be </w:t>
      </w:r>
      <w:r>
        <w:rPr>
          <w:rFonts w:ascii="Times New Roman" w:hAnsi="Times New Roman"/>
          <w:szCs w:val="24"/>
          <w:lang w:val="en-GB"/>
        </w:rPr>
        <w:t>meant to include all the cushions outside:</w:t>
      </w:r>
    </w:p>
    <w:p w:rsidR="00C64BCD" w:rsidRDefault="00C64BCD" w:rsidP="000F619F">
      <w:pPr>
        <w:rPr>
          <w:rFonts w:ascii="Times New Roman" w:hAnsi="Times New Roman"/>
          <w:szCs w:val="24"/>
          <w:lang w:val="en-GB"/>
        </w:rPr>
      </w:pPr>
    </w:p>
    <w:p w:rsidR="00C64BCD" w:rsidRPr="00950269" w:rsidRDefault="00C64BCD" w:rsidP="000F619F">
      <w:pPr>
        <w:rPr>
          <w:rFonts w:ascii="Times New Roman" w:hAnsi="Times New Roman"/>
          <w:szCs w:val="24"/>
          <w:lang w:val="fr-FR"/>
        </w:rPr>
      </w:pPr>
      <w:r w:rsidRPr="00950269">
        <w:rPr>
          <w:rFonts w:ascii="Times New Roman" w:hAnsi="Times New Roman"/>
          <w:szCs w:val="24"/>
          <w:lang w:val="fr-FR"/>
        </w:rPr>
        <w:t>(3) Il pleut. Pourriez-vous remporter les cuissons</w:t>
      </w:r>
      <w:r w:rsidR="00DA5CE4" w:rsidRPr="00950269">
        <w:rPr>
          <w:rFonts w:ascii="Times New Roman" w:hAnsi="Times New Roman"/>
          <w:szCs w:val="24"/>
          <w:lang w:val="fr-FR"/>
        </w:rPr>
        <w:t xml:space="preserve"> </w:t>
      </w:r>
      <w:proofErr w:type="gramStart"/>
      <w:r w:rsidR="00DA5CE4" w:rsidRPr="00950269">
        <w:rPr>
          <w:rFonts w:ascii="Times New Roman" w:hAnsi="Times New Roman"/>
          <w:szCs w:val="24"/>
          <w:lang w:val="fr-FR"/>
        </w:rPr>
        <w:t>de la</w:t>
      </w:r>
      <w:proofErr w:type="gramEnd"/>
      <w:r w:rsidR="00DA5CE4" w:rsidRPr="00950269">
        <w:rPr>
          <w:rFonts w:ascii="Times New Roman" w:hAnsi="Times New Roman"/>
          <w:szCs w:val="24"/>
          <w:lang w:val="fr-FR"/>
        </w:rPr>
        <w:t xml:space="preserve"> jardin</w:t>
      </w:r>
      <w:r w:rsidRPr="00950269">
        <w:rPr>
          <w:rFonts w:ascii="Times New Roman" w:hAnsi="Times New Roman"/>
          <w:szCs w:val="24"/>
          <w:lang w:val="fr-FR"/>
        </w:rPr>
        <w:t>!</w:t>
      </w:r>
    </w:p>
    <w:p w:rsidR="00C64BCD" w:rsidRPr="00950269" w:rsidRDefault="00C64BCD" w:rsidP="000F619F">
      <w:pPr>
        <w:rPr>
          <w:rFonts w:ascii="Times New Roman" w:hAnsi="Times New Roman"/>
          <w:szCs w:val="24"/>
          <w:lang w:val="fr-FR"/>
        </w:rPr>
      </w:pPr>
    </w:p>
    <w:p w:rsidR="00C64BCD" w:rsidRDefault="0004051C" w:rsidP="000F619F">
      <w:pPr>
        <w:rPr>
          <w:rFonts w:ascii="Times New Roman" w:hAnsi="Times New Roman"/>
          <w:szCs w:val="24"/>
          <w:lang w:val="en-GB"/>
        </w:rPr>
      </w:pPr>
      <w:r>
        <w:rPr>
          <w:rFonts w:ascii="Times New Roman" w:hAnsi="Times New Roman"/>
          <w:szCs w:val="24"/>
          <w:lang w:val="en-GB"/>
        </w:rPr>
        <w:t>Since plural contexts pose additional problems, we will not consider them any further in what follows.</w:t>
      </w:r>
      <w:r w:rsidR="00F00166">
        <w:rPr>
          <w:rFonts w:ascii="Times New Roman" w:hAnsi="Times New Roman"/>
          <w:szCs w:val="24"/>
          <w:lang w:val="en-GB"/>
        </w:rPr>
        <w:t xml:space="preserve"> Nor will we </w:t>
      </w:r>
      <w:proofErr w:type="spellStart"/>
      <w:r w:rsidR="00F00166">
        <w:rPr>
          <w:rFonts w:ascii="Times New Roman" w:hAnsi="Times New Roman"/>
          <w:szCs w:val="24"/>
          <w:lang w:val="en-GB"/>
        </w:rPr>
        <w:t>considersuch</w:t>
      </w:r>
      <w:proofErr w:type="spellEnd"/>
      <w:r w:rsidR="00F00166">
        <w:rPr>
          <w:rFonts w:ascii="Times New Roman" w:hAnsi="Times New Roman"/>
          <w:szCs w:val="24"/>
          <w:lang w:val="en-GB"/>
        </w:rPr>
        <w:t xml:space="preserve"> </w:t>
      </w:r>
      <w:proofErr w:type="spellStart"/>
      <w:r w:rsidR="00F00166">
        <w:rPr>
          <w:rFonts w:ascii="Times New Roman" w:hAnsi="Times New Roman"/>
          <w:szCs w:val="24"/>
          <w:lang w:val="en-GB"/>
        </w:rPr>
        <w:t>quantificaltional</w:t>
      </w:r>
      <w:proofErr w:type="spellEnd"/>
      <w:r w:rsidR="00F00166">
        <w:rPr>
          <w:rFonts w:ascii="Times New Roman" w:hAnsi="Times New Roman"/>
          <w:szCs w:val="24"/>
          <w:lang w:val="en-GB"/>
        </w:rPr>
        <w:t xml:space="preserve"> use as are exemplified by (4)</w:t>
      </w:r>
      <w:r w:rsidR="00D07A4E">
        <w:rPr>
          <w:rFonts w:ascii="Times New Roman" w:hAnsi="Times New Roman"/>
          <w:szCs w:val="24"/>
          <w:lang w:val="en-GB"/>
        </w:rPr>
        <w:t xml:space="preserve">, where the definite article is in the scope of the quantifier </w:t>
      </w:r>
      <w:proofErr w:type="spellStart"/>
      <w:r w:rsidR="00D07A4E" w:rsidRPr="00D07A4E">
        <w:rPr>
          <w:rFonts w:ascii="Times New Roman" w:hAnsi="Times New Roman"/>
          <w:i/>
          <w:szCs w:val="24"/>
          <w:lang w:val="en-GB"/>
        </w:rPr>
        <w:t>chaque</w:t>
      </w:r>
      <w:proofErr w:type="spellEnd"/>
      <w:r w:rsidR="00F00166">
        <w:rPr>
          <w:rFonts w:ascii="Times New Roman" w:hAnsi="Times New Roman"/>
          <w:szCs w:val="24"/>
          <w:lang w:val="en-GB"/>
        </w:rPr>
        <w:t>:</w:t>
      </w:r>
    </w:p>
    <w:p w:rsidR="00F00166" w:rsidRDefault="00F00166" w:rsidP="000F619F">
      <w:pPr>
        <w:rPr>
          <w:rFonts w:ascii="Times New Roman" w:hAnsi="Times New Roman"/>
          <w:szCs w:val="24"/>
          <w:lang w:val="en-GB"/>
        </w:rPr>
      </w:pPr>
    </w:p>
    <w:p w:rsidR="00F00166" w:rsidRPr="00950269" w:rsidRDefault="00F00166" w:rsidP="000F619F">
      <w:pPr>
        <w:rPr>
          <w:rFonts w:ascii="Times New Roman" w:hAnsi="Times New Roman"/>
          <w:szCs w:val="24"/>
          <w:lang w:val="fr-FR"/>
        </w:rPr>
      </w:pPr>
      <w:r w:rsidRPr="00950269">
        <w:rPr>
          <w:rFonts w:ascii="Times New Roman" w:hAnsi="Times New Roman"/>
          <w:szCs w:val="24"/>
          <w:lang w:val="fr-FR"/>
        </w:rPr>
        <w:t>(4) La</w:t>
      </w:r>
      <w:r w:rsidR="008D5F66" w:rsidRPr="00950269">
        <w:rPr>
          <w:rFonts w:ascii="Times New Roman" w:hAnsi="Times New Roman"/>
          <w:szCs w:val="24"/>
          <w:lang w:val="fr-FR"/>
        </w:rPr>
        <w:t xml:space="preserve"> mère de chaque enfant était pré</w:t>
      </w:r>
      <w:r w:rsidRPr="00950269">
        <w:rPr>
          <w:rFonts w:ascii="Times New Roman" w:hAnsi="Times New Roman"/>
          <w:szCs w:val="24"/>
          <w:lang w:val="fr-FR"/>
        </w:rPr>
        <w:t xml:space="preserve">sent au </w:t>
      </w:r>
      <w:proofErr w:type="spellStart"/>
      <w:r w:rsidRPr="00950269">
        <w:rPr>
          <w:rFonts w:ascii="Times New Roman" w:hAnsi="Times New Roman"/>
          <w:szCs w:val="24"/>
          <w:lang w:val="fr-FR"/>
        </w:rPr>
        <w:t>depart</w:t>
      </w:r>
      <w:proofErr w:type="spellEnd"/>
      <w:r w:rsidRPr="00950269">
        <w:rPr>
          <w:rFonts w:ascii="Times New Roman" w:hAnsi="Times New Roman"/>
          <w:szCs w:val="24"/>
          <w:lang w:val="fr-FR"/>
        </w:rPr>
        <w:t xml:space="preserve"> des </w:t>
      </w:r>
      <w:proofErr w:type="spellStart"/>
      <w:r w:rsidRPr="00950269">
        <w:rPr>
          <w:rFonts w:ascii="Times New Roman" w:hAnsi="Times New Roman"/>
          <w:szCs w:val="24"/>
          <w:lang w:val="fr-FR"/>
        </w:rPr>
        <w:t>elêves</w:t>
      </w:r>
      <w:proofErr w:type="spellEnd"/>
      <w:r w:rsidRPr="00950269">
        <w:rPr>
          <w:rFonts w:ascii="Times New Roman" w:hAnsi="Times New Roman"/>
          <w:szCs w:val="24"/>
          <w:lang w:val="fr-FR"/>
        </w:rPr>
        <w:t>.</w:t>
      </w:r>
    </w:p>
    <w:p w:rsidR="00F00166" w:rsidRPr="00950269" w:rsidRDefault="00F00166" w:rsidP="000F619F">
      <w:pPr>
        <w:rPr>
          <w:rFonts w:ascii="Times New Roman" w:hAnsi="Times New Roman"/>
          <w:szCs w:val="24"/>
          <w:lang w:val="fr-FR"/>
        </w:rPr>
      </w:pPr>
    </w:p>
    <w:p w:rsidR="00F00166" w:rsidRDefault="00F02BF7" w:rsidP="000F619F">
      <w:pPr>
        <w:rPr>
          <w:rFonts w:ascii="Times New Roman" w:hAnsi="Times New Roman"/>
          <w:szCs w:val="24"/>
          <w:lang w:val="en-GB"/>
        </w:rPr>
      </w:pPr>
      <w:r>
        <w:rPr>
          <w:rFonts w:ascii="Times New Roman" w:hAnsi="Times New Roman"/>
          <w:szCs w:val="24"/>
          <w:lang w:val="en-GB"/>
        </w:rPr>
        <w:t>For all of the concepts discussed above there are precise formal explications in the relevant literature, in some cases controversial in their details. In summary</w:t>
      </w:r>
      <w:r w:rsidR="00D07A4E">
        <w:rPr>
          <w:rFonts w:ascii="Times New Roman" w:hAnsi="Times New Roman"/>
          <w:szCs w:val="24"/>
          <w:lang w:val="en-GB"/>
        </w:rPr>
        <w:t>,</w:t>
      </w:r>
      <w:r>
        <w:rPr>
          <w:rFonts w:ascii="Times New Roman" w:hAnsi="Times New Roman"/>
          <w:szCs w:val="24"/>
          <w:lang w:val="en-GB"/>
        </w:rPr>
        <w:t xml:space="preserve"> we can say that it is the notion of ‘uniqueness’, which is not asserted but presupposed by definite articles</w:t>
      </w:r>
      <w:r w:rsidR="00D07A4E">
        <w:rPr>
          <w:rFonts w:ascii="Times New Roman" w:hAnsi="Times New Roman"/>
          <w:szCs w:val="24"/>
          <w:lang w:val="en-GB"/>
        </w:rPr>
        <w:t>,</w:t>
      </w:r>
      <w:r>
        <w:rPr>
          <w:rFonts w:ascii="Times New Roman" w:hAnsi="Times New Roman"/>
          <w:szCs w:val="24"/>
          <w:lang w:val="en-GB"/>
        </w:rPr>
        <w:t xml:space="preserve"> that is the most important ingredient  of their meaning. This assumption of uniqueness g</w:t>
      </w:r>
      <w:r w:rsidR="005911F3">
        <w:rPr>
          <w:rFonts w:ascii="Times New Roman" w:hAnsi="Times New Roman"/>
          <w:szCs w:val="24"/>
          <w:lang w:val="en-GB"/>
        </w:rPr>
        <w:t>u</w:t>
      </w:r>
      <w:r>
        <w:rPr>
          <w:rFonts w:ascii="Times New Roman" w:hAnsi="Times New Roman"/>
          <w:szCs w:val="24"/>
          <w:lang w:val="en-GB"/>
        </w:rPr>
        <w:t xml:space="preserve">arantees that the referent is identifiable for the interlocutor. In </w:t>
      </w:r>
      <w:r w:rsidR="0013429A">
        <w:rPr>
          <w:rFonts w:ascii="Times New Roman" w:hAnsi="Times New Roman"/>
          <w:szCs w:val="24"/>
          <w:lang w:val="en-GB"/>
        </w:rPr>
        <w:t>the terminology of pragmatics, more specifically in the vie</w:t>
      </w:r>
      <w:r w:rsidR="00F94207">
        <w:rPr>
          <w:rFonts w:ascii="Times New Roman" w:hAnsi="Times New Roman"/>
          <w:szCs w:val="24"/>
          <w:lang w:val="en-GB"/>
        </w:rPr>
        <w:t>w of Relevance Theory (</w:t>
      </w:r>
      <w:proofErr w:type="spellStart"/>
      <w:r w:rsidR="00F94207">
        <w:rPr>
          <w:rFonts w:ascii="Times New Roman" w:hAnsi="Times New Roman"/>
          <w:szCs w:val="24"/>
          <w:lang w:val="en-GB"/>
        </w:rPr>
        <w:t>Sperber</w:t>
      </w:r>
      <w:proofErr w:type="spellEnd"/>
      <w:r w:rsidR="00F94207">
        <w:rPr>
          <w:rFonts w:ascii="Times New Roman" w:hAnsi="Times New Roman"/>
          <w:szCs w:val="24"/>
          <w:lang w:val="en-GB"/>
        </w:rPr>
        <w:t xml:space="preserve"> &amp; </w:t>
      </w:r>
      <w:r w:rsidR="0013429A">
        <w:rPr>
          <w:rFonts w:ascii="Times New Roman" w:hAnsi="Times New Roman"/>
          <w:szCs w:val="24"/>
          <w:lang w:val="en-GB"/>
        </w:rPr>
        <w:t>Wilson</w:t>
      </w:r>
      <w:r w:rsidR="00F94207">
        <w:rPr>
          <w:rFonts w:ascii="Times New Roman" w:hAnsi="Times New Roman"/>
          <w:szCs w:val="24"/>
          <w:lang w:val="en-GB"/>
        </w:rPr>
        <w:t>. 1996</w:t>
      </w:r>
      <w:r w:rsidR="0013429A">
        <w:rPr>
          <w:rFonts w:ascii="Times New Roman" w:hAnsi="Times New Roman"/>
          <w:szCs w:val="24"/>
          <w:lang w:val="en-GB"/>
        </w:rPr>
        <w:t>), definite articles “come with a guarantee of identifiability”.</w:t>
      </w:r>
    </w:p>
    <w:p w:rsidR="00C258EE" w:rsidRPr="006A34D0" w:rsidRDefault="00201D1C" w:rsidP="003E697F">
      <w:pPr>
        <w:rPr>
          <w:rFonts w:ascii="Times New Roman" w:hAnsi="Times New Roman"/>
          <w:szCs w:val="24"/>
          <w:lang w:val="en-GB"/>
        </w:rPr>
      </w:pPr>
      <w:r>
        <w:rPr>
          <w:rFonts w:ascii="Times New Roman" w:hAnsi="Times New Roman"/>
          <w:szCs w:val="24"/>
          <w:lang w:val="en-GB"/>
        </w:rPr>
        <w:tab/>
        <w:t>Given this requirement of uniqueness in a given context, let us now consider the various ways in which a context may identify a unique object.</w:t>
      </w:r>
      <w:r w:rsidR="00DA5CE4">
        <w:rPr>
          <w:rFonts w:ascii="Times New Roman" w:hAnsi="Times New Roman"/>
          <w:szCs w:val="24"/>
          <w:lang w:val="en-GB"/>
        </w:rPr>
        <w:t xml:space="preserve"> The most important contextual types are described in the following list:</w:t>
      </w:r>
      <w:r w:rsidR="005911F3">
        <w:rPr>
          <w:rFonts w:ascii="Times New Roman" w:hAnsi="Times New Roman"/>
          <w:szCs w:val="24"/>
          <w:lang w:val="en-GB"/>
        </w:rPr>
        <w:tab/>
      </w:r>
    </w:p>
    <w:p w:rsidR="003B03D4" w:rsidRPr="003B03D4" w:rsidRDefault="003B03D4" w:rsidP="003B03D4">
      <w:pPr>
        <w:rPr>
          <w:rFonts w:ascii="Times New Roman" w:hAnsi="Times New Roman"/>
          <w:szCs w:val="24"/>
        </w:rPr>
      </w:pPr>
    </w:p>
    <w:p w:rsidR="000A794C" w:rsidRDefault="000A794C" w:rsidP="000A794C">
      <w:pPr>
        <w:rPr>
          <w:rFonts w:ascii="Times New Roman" w:hAnsi="Times New Roman"/>
          <w:b/>
          <w:szCs w:val="24"/>
        </w:rPr>
      </w:pPr>
      <w:r>
        <w:rPr>
          <w:rFonts w:ascii="Times New Roman" w:hAnsi="Times New Roman"/>
          <w:szCs w:val="24"/>
        </w:rPr>
        <w:t>(</w:t>
      </w:r>
      <w:r w:rsidR="00DA5CE4">
        <w:rPr>
          <w:rFonts w:ascii="Times New Roman" w:hAnsi="Times New Roman"/>
          <w:szCs w:val="24"/>
        </w:rPr>
        <w:t>5)</w:t>
      </w:r>
      <w:r>
        <w:rPr>
          <w:rFonts w:ascii="Times New Roman" w:hAnsi="Times New Roman"/>
          <w:szCs w:val="24"/>
        </w:rPr>
        <w:t xml:space="preserve"> </w:t>
      </w:r>
      <w:proofErr w:type="gramStart"/>
      <w:r w:rsidR="00584923">
        <w:rPr>
          <w:rFonts w:ascii="Times New Roman" w:hAnsi="Times New Roman"/>
          <w:szCs w:val="24"/>
        </w:rPr>
        <w:t>presupposition</w:t>
      </w:r>
      <w:proofErr w:type="gramEnd"/>
      <w:r w:rsidR="00584923">
        <w:rPr>
          <w:rFonts w:ascii="Times New Roman" w:hAnsi="Times New Roman"/>
          <w:szCs w:val="24"/>
        </w:rPr>
        <w:t xml:space="preserve"> of </w:t>
      </w:r>
      <w:r w:rsidR="00584923" w:rsidRPr="00584923">
        <w:rPr>
          <w:rFonts w:ascii="Times New Roman" w:hAnsi="Times New Roman"/>
          <w:b/>
          <w:szCs w:val="24"/>
        </w:rPr>
        <w:t>uniqueness</w:t>
      </w:r>
      <w:r w:rsidR="00584923">
        <w:rPr>
          <w:rFonts w:ascii="Times New Roman" w:hAnsi="Times New Roman"/>
          <w:szCs w:val="24"/>
        </w:rPr>
        <w:t xml:space="preserve"> and identifiability in a certain context</w:t>
      </w:r>
      <w:r w:rsidRPr="00584923">
        <w:rPr>
          <w:rFonts w:ascii="Times New Roman" w:hAnsi="Times New Roman"/>
          <w:b/>
          <w:szCs w:val="24"/>
        </w:rPr>
        <w:t>:</w:t>
      </w:r>
    </w:p>
    <w:p w:rsidR="00DA5CE4" w:rsidRPr="00584923" w:rsidRDefault="00DA5CE4" w:rsidP="000A794C">
      <w:pPr>
        <w:rPr>
          <w:rFonts w:ascii="Times New Roman" w:hAnsi="Times New Roman"/>
          <w:b/>
          <w:szCs w:val="24"/>
        </w:rPr>
      </w:pPr>
    </w:p>
    <w:p w:rsidR="00DA5CE4" w:rsidRPr="00DA5CE4" w:rsidRDefault="00DA5CE4" w:rsidP="00DA5CE4">
      <w:pPr>
        <w:pStyle w:val="Listenabsatz"/>
        <w:numPr>
          <w:ilvl w:val="0"/>
          <w:numId w:val="1"/>
        </w:numPr>
        <w:rPr>
          <w:rFonts w:ascii="Times New Roman" w:hAnsi="Times New Roman"/>
          <w:szCs w:val="24"/>
        </w:rPr>
      </w:pPr>
      <w:r w:rsidRPr="00DA5CE4">
        <w:rPr>
          <w:rFonts w:ascii="Times New Roman" w:hAnsi="Times New Roman"/>
          <w:szCs w:val="24"/>
        </w:rPr>
        <w:t>identification through in the situation of speech or universe of discourse (situational use)</w:t>
      </w:r>
    </w:p>
    <w:p w:rsidR="00584923" w:rsidRPr="000A794C" w:rsidRDefault="00584923" w:rsidP="00584923">
      <w:pPr>
        <w:pStyle w:val="Listenabsatz"/>
        <w:numPr>
          <w:ilvl w:val="0"/>
          <w:numId w:val="1"/>
        </w:numPr>
        <w:rPr>
          <w:rFonts w:ascii="Times New Roman" w:hAnsi="Times New Roman"/>
          <w:szCs w:val="24"/>
        </w:rPr>
      </w:pPr>
      <w:r>
        <w:rPr>
          <w:rFonts w:ascii="Times New Roman" w:hAnsi="Times New Roman"/>
          <w:szCs w:val="24"/>
        </w:rPr>
        <w:t>identification through sufficient description (</w:t>
      </w:r>
      <w:proofErr w:type="spellStart"/>
      <w:r>
        <w:rPr>
          <w:rFonts w:ascii="Times New Roman" w:hAnsi="Times New Roman"/>
          <w:szCs w:val="24"/>
        </w:rPr>
        <w:t>cataphoric</w:t>
      </w:r>
      <w:proofErr w:type="spellEnd"/>
      <w:r>
        <w:rPr>
          <w:rFonts w:ascii="Times New Roman" w:hAnsi="Times New Roman"/>
          <w:szCs w:val="24"/>
        </w:rPr>
        <w:t>)</w:t>
      </w:r>
    </w:p>
    <w:p w:rsidR="00584923" w:rsidRDefault="00584923" w:rsidP="00584923">
      <w:pPr>
        <w:pStyle w:val="Listenabsatz"/>
        <w:numPr>
          <w:ilvl w:val="0"/>
          <w:numId w:val="1"/>
        </w:numPr>
        <w:rPr>
          <w:rFonts w:ascii="Times New Roman" w:hAnsi="Times New Roman"/>
          <w:szCs w:val="24"/>
        </w:rPr>
      </w:pPr>
      <w:r>
        <w:rPr>
          <w:rFonts w:ascii="Times New Roman" w:hAnsi="Times New Roman"/>
          <w:szCs w:val="24"/>
        </w:rPr>
        <w:t>identification by preceding context (anaphoric use)</w:t>
      </w:r>
    </w:p>
    <w:p w:rsidR="00584923" w:rsidRDefault="00584923" w:rsidP="00584923">
      <w:pPr>
        <w:pStyle w:val="Listenabsatz"/>
        <w:numPr>
          <w:ilvl w:val="0"/>
          <w:numId w:val="1"/>
        </w:numPr>
        <w:rPr>
          <w:rFonts w:ascii="Times New Roman" w:hAnsi="Times New Roman"/>
          <w:szCs w:val="24"/>
        </w:rPr>
      </w:pPr>
      <w:r>
        <w:rPr>
          <w:rFonts w:ascii="Times New Roman" w:hAnsi="Times New Roman"/>
          <w:szCs w:val="24"/>
        </w:rPr>
        <w:t>identification through appeal to personal memory, partial description (</w:t>
      </w:r>
      <w:r w:rsidR="00DA5CE4">
        <w:rPr>
          <w:rFonts w:ascii="Times New Roman" w:hAnsi="Times New Roman"/>
          <w:szCs w:val="24"/>
        </w:rPr>
        <w:t xml:space="preserve">employ </w:t>
      </w:r>
      <w:proofErr w:type="spellStart"/>
      <w:r w:rsidR="00DA5CE4">
        <w:rPr>
          <w:rFonts w:ascii="Times New Roman" w:hAnsi="Times New Roman"/>
          <w:szCs w:val="24"/>
        </w:rPr>
        <w:t>mémoriel</w:t>
      </w:r>
      <w:proofErr w:type="spellEnd"/>
      <w:r>
        <w:rPr>
          <w:rFonts w:ascii="Times New Roman" w:hAnsi="Times New Roman"/>
          <w:szCs w:val="24"/>
        </w:rPr>
        <w:t>)</w:t>
      </w:r>
    </w:p>
    <w:p w:rsidR="000A794C" w:rsidRDefault="000A794C" w:rsidP="000A794C">
      <w:pPr>
        <w:pStyle w:val="Listenabsatz"/>
        <w:numPr>
          <w:ilvl w:val="0"/>
          <w:numId w:val="1"/>
        </w:numPr>
        <w:rPr>
          <w:rFonts w:ascii="Times New Roman" w:hAnsi="Times New Roman"/>
          <w:szCs w:val="24"/>
        </w:rPr>
      </w:pPr>
      <w:r>
        <w:rPr>
          <w:rFonts w:ascii="Times New Roman" w:hAnsi="Times New Roman"/>
          <w:szCs w:val="24"/>
        </w:rPr>
        <w:t xml:space="preserve">identification by association </w:t>
      </w:r>
      <w:r w:rsidR="00D07A4E">
        <w:rPr>
          <w:rFonts w:ascii="Times New Roman" w:hAnsi="Times New Roman"/>
          <w:szCs w:val="24"/>
        </w:rPr>
        <w:t xml:space="preserve">with an identifiable entity </w:t>
      </w:r>
      <w:r>
        <w:rPr>
          <w:rFonts w:ascii="Times New Roman" w:hAnsi="Times New Roman"/>
          <w:szCs w:val="24"/>
        </w:rPr>
        <w:t>(associative use)</w:t>
      </w:r>
    </w:p>
    <w:p w:rsidR="00B94226" w:rsidRDefault="00B94226" w:rsidP="000A794C">
      <w:pPr>
        <w:rPr>
          <w:rFonts w:ascii="Times New Roman" w:hAnsi="Times New Roman"/>
          <w:b/>
          <w:szCs w:val="24"/>
        </w:rPr>
      </w:pPr>
    </w:p>
    <w:p w:rsidR="003F0D2A" w:rsidRDefault="00591083" w:rsidP="003F0D2A">
      <w:pPr>
        <w:rPr>
          <w:rFonts w:ascii="Times New Roman" w:hAnsi="Times New Roman"/>
          <w:szCs w:val="24"/>
        </w:rPr>
      </w:pPr>
      <w:r>
        <w:rPr>
          <w:rFonts w:ascii="Times New Roman" w:hAnsi="Times New Roman"/>
          <w:szCs w:val="24"/>
        </w:rPr>
        <w:t>These different ways of contextually identifying the referent of a definite article can be illustrated by the following examples:</w:t>
      </w:r>
    </w:p>
    <w:p w:rsidR="00591083" w:rsidRDefault="00591083" w:rsidP="003F0D2A">
      <w:pPr>
        <w:rPr>
          <w:rFonts w:ascii="Times New Roman" w:hAnsi="Times New Roman"/>
          <w:szCs w:val="24"/>
        </w:rPr>
      </w:pPr>
    </w:p>
    <w:p w:rsidR="00591083" w:rsidRPr="0016499D" w:rsidRDefault="00591083" w:rsidP="003F0D2A">
      <w:pPr>
        <w:rPr>
          <w:rFonts w:ascii="Times New Roman" w:hAnsi="Times New Roman"/>
          <w:szCs w:val="24"/>
          <w:lang w:val="fr-FR"/>
        </w:rPr>
      </w:pPr>
      <w:r w:rsidRPr="0016499D">
        <w:rPr>
          <w:rFonts w:ascii="Times New Roman" w:hAnsi="Times New Roman"/>
          <w:szCs w:val="24"/>
          <w:lang w:val="fr-FR"/>
        </w:rPr>
        <w:t>(6</w:t>
      </w:r>
      <w:proofErr w:type="gramStart"/>
      <w:r w:rsidRPr="0016499D">
        <w:rPr>
          <w:rFonts w:ascii="Times New Roman" w:hAnsi="Times New Roman"/>
          <w:szCs w:val="24"/>
          <w:lang w:val="fr-FR"/>
        </w:rPr>
        <w:t>)a</w:t>
      </w:r>
      <w:proofErr w:type="gramEnd"/>
      <w:r w:rsidRPr="0016499D">
        <w:rPr>
          <w:rFonts w:ascii="Times New Roman" w:hAnsi="Times New Roman"/>
          <w:szCs w:val="24"/>
          <w:lang w:val="fr-FR"/>
        </w:rPr>
        <w:t>. Le soleil brille aujourd’hui. Le Pape va venir à Paris.</w:t>
      </w:r>
    </w:p>
    <w:p w:rsidR="00591083" w:rsidRPr="0016499D" w:rsidRDefault="00591083" w:rsidP="003F0D2A">
      <w:pPr>
        <w:rPr>
          <w:rFonts w:ascii="Times New Roman" w:hAnsi="Times New Roman"/>
          <w:szCs w:val="24"/>
          <w:lang w:val="fr-FR"/>
        </w:rPr>
      </w:pPr>
      <w:r w:rsidRPr="0016499D">
        <w:rPr>
          <w:rFonts w:ascii="Times New Roman" w:hAnsi="Times New Roman"/>
          <w:szCs w:val="24"/>
          <w:lang w:val="fr-FR"/>
        </w:rPr>
        <w:t xml:space="preserve"> </w:t>
      </w:r>
      <w:r w:rsidR="00FE5DE9" w:rsidRPr="0016499D">
        <w:rPr>
          <w:rFonts w:ascii="Times New Roman" w:hAnsi="Times New Roman"/>
          <w:szCs w:val="24"/>
          <w:lang w:val="fr-FR"/>
        </w:rPr>
        <w:t xml:space="preserve">   b. Quelqu’un a volé</w:t>
      </w:r>
      <w:r w:rsidR="00C17B2D" w:rsidRPr="0016499D">
        <w:rPr>
          <w:rFonts w:ascii="Times New Roman" w:hAnsi="Times New Roman"/>
          <w:szCs w:val="24"/>
          <w:lang w:val="fr-FR"/>
        </w:rPr>
        <w:t xml:space="preserve"> mon vélo et j’ai reconnu le voleur.</w:t>
      </w:r>
    </w:p>
    <w:p w:rsidR="00C17B2D" w:rsidRPr="0016499D" w:rsidRDefault="00C17B2D" w:rsidP="003F0D2A">
      <w:pPr>
        <w:rPr>
          <w:rFonts w:ascii="Times New Roman" w:hAnsi="Times New Roman"/>
          <w:szCs w:val="24"/>
          <w:lang w:val="fr-FR"/>
        </w:rPr>
      </w:pPr>
      <w:r w:rsidRPr="0016499D">
        <w:rPr>
          <w:rFonts w:ascii="Times New Roman" w:hAnsi="Times New Roman"/>
          <w:szCs w:val="24"/>
          <w:lang w:val="fr-FR"/>
        </w:rPr>
        <w:t xml:space="preserve">    c. Le livre que j’avais acheté il y a six mois a obtenu le Prix Nobel.</w:t>
      </w:r>
    </w:p>
    <w:p w:rsidR="00C17B2D" w:rsidRPr="00950269" w:rsidRDefault="00C17B2D" w:rsidP="00C17B2D">
      <w:pPr>
        <w:ind w:left="284" w:hanging="284"/>
        <w:rPr>
          <w:rFonts w:ascii="Times New Roman" w:hAnsi="Times New Roman"/>
          <w:szCs w:val="24"/>
          <w:lang w:val="fr-FR"/>
        </w:rPr>
      </w:pPr>
      <w:r w:rsidRPr="0016499D">
        <w:rPr>
          <w:rFonts w:ascii="Times New Roman" w:hAnsi="Times New Roman"/>
          <w:szCs w:val="24"/>
          <w:lang w:val="fr-FR"/>
        </w:rPr>
        <w:lastRenderedPageBreak/>
        <w:t xml:space="preserve">    </w:t>
      </w:r>
      <w:r w:rsidRPr="00950269">
        <w:rPr>
          <w:rFonts w:ascii="Times New Roman" w:hAnsi="Times New Roman"/>
          <w:szCs w:val="24"/>
          <w:lang w:val="fr-FR"/>
        </w:rPr>
        <w:t xml:space="preserve">d. Vous vous souvenez: Nous étions au restaurant hier, quand vous m’a déjà pose </w:t>
      </w:r>
      <w:proofErr w:type="gramStart"/>
      <w:r w:rsidRPr="00950269">
        <w:rPr>
          <w:rFonts w:ascii="Times New Roman" w:hAnsi="Times New Roman"/>
          <w:szCs w:val="24"/>
          <w:lang w:val="fr-FR"/>
        </w:rPr>
        <w:t>la questions</w:t>
      </w:r>
      <w:proofErr w:type="gramEnd"/>
      <w:r w:rsidRPr="00950269">
        <w:rPr>
          <w:rFonts w:ascii="Times New Roman" w:hAnsi="Times New Roman"/>
          <w:szCs w:val="24"/>
          <w:lang w:val="fr-FR"/>
        </w:rPr>
        <w:t>.</w:t>
      </w:r>
    </w:p>
    <w:p w:rsidR="00C17B2D" w:rsidRPr="00950269" w:rsidRDefault="00C17B2D" w:rsidP="00C17B2D">
      <w:pPr>
        <w:ind w:left="284" w:hanging="284"/>
        <w:rPr>
          <w:rFonts w:ascii="Times New Roman" w:hAnsi="Times New Roman"/>
          <w:szCs w:val="24"/>
          <w:lang w:val="fr-FR"/>
        </w:rPr>
      </w:pPr>
      <w:r w:rsidRPr="00950269">
        <w:rPr>
          <w:rFonts w:ascii="Times New Roman" w:hAnsi="Times New Roman"/>
          <w:szCs w:val="24"/>
          <w:lang w:val="fr-FR"/>
        </w:rPr>
        <w:t xml:space="preserve">    e. Nous sommes allé regarder la voiture. Les phares </w:t>
      </w:r>
      <w:proofErr w:type="spellStart"/>
      <w:r w:rsidRPr="00950269">
        <w:rPr>
          <w:rFonts w:ascii="Times New Roman" w:hAnsi="Times New Roman"/>
          <w:szCs w:val="24"/>
          <w:lang w:val="fr-FR"/>
        </w:rPr>
        <w:t>étaien</w:t>
      </w:r>
      <w:proofErr w:type="spellEnd"/>
      <w:r w:rsidRPr="00950269">
        <w:rPr>
          <w:rFonts w:ascii="Times New Roman" w:hAnsi="Times New Roman"/>
          <w:szCs w:val="24"/>
          <w:lang w:val="fr-FR"/>
        </w:rPr>
        <w:t xml:space="preserve"> toujours allumés.</w:t>
      </w:r>
    </w:p>
    <w:p w:rsidR="009C0FCA" w:rsidRPr="00950269" w:rsidRDefault="009C0FCA" w:rsidP="00C17B2D">
      <w:pPr>
        <w:ind w:left="284" w:hanging="284"/>
        <w:rPr>
          <w:rFonts w:ascii="Times New Roman" w:hAnsi="Times New Roman"/>
          <w:szCs w:val="24"/>
          <w:lang w:val="fr-FR"/>
        </w:rPr>
      </w:pPr>
    </w:p>
    <w:p w:rsidR="00201857" w:rsidRDefault="009C0FCA" w:rsidP="009C0FCA">
      <w:pPr>
        <w:rPr>
          <w:rFonts w:ascii="Times New Roman" w:hAnsi="Times New Roman"/>
          <w:szCs w:val="24"/>
        </w:rPr>
      </w:pPr>
      <w:r>
        <w:rPr>
          <w:rFonts w:ascii="Times New Roman" w:hAnsi="Times New Roman"/>
          <w:szCs w:val="24"/>
        </w:rPr>
        <w:t xml:space="preserve">These are the 5 context types most frequently distinguished in the literature (cf. Hawkins, 1978; </w:t>
      </w:r>
      <w:proofErr w:type="spellStart"/>
      <w:r>
        <w:rPr>
          <w:rFonts w:ascii="Times New Roman" w:hAnsi="Times New Roman"/>
          <w:szCs w:val="24"/>
        </w:rPr>
        <w:t>Löbner</w:t>
      </w:r>
      <w:proofErr w:type="spellEnd"/>
      <w:r>
        <w:rPr>
          <w:rFonts w:ascii="Times New Roman" w:hAnsi="Times New Roman"/>
          <w:szCs w:val="24"/>
        </w:rPr>
        <w:t xml:space="preserve">, 1985; </w:t>
      </w:r>
      <w:proofErr w:type="spellStart"/>
      <w:r>
        <w:rPr>
          <w:rFonts w:ascii="Times New Roman" w:hAnsi="Times New Roman"/>
          <w:szCs w:val="24"/>
        </w:rPr>
        <w:t>Himmelmann</w:t>
      </w:r>
      <w:proofErr w:type="spellEnd"/>
      <w:r>
        <w:rPr>
          <w:rFonts w:ascii="Times New Roman" w:hAnsi="Times New Roman"/>
          <w:szCs w:val="24"/>
        </w:rPr>
        <w:t>, 1998</w:t>
      </w:r>
      <w:r w:rsidR="00201857">
        <w:rPr>
          <w:rFonts w:ascii="Times New Roman" w:hAnsi="Times New Roman"/>
          <w:szCs w:val="24"/>
        </w:rPr>
        <w:t xml:space="preserve">; De Mulder &amp; </w:t>
      </w:r>
      <w:proofErr w:type="spellStart"/>
      <w:r w:rsidR="00201857">
        <w:rPr>
          <w:rFonts w:ascii="Times New Roman" w:hAnsi="Times New Roman"/>
          <w:szCs w:val="24"/>
        </w:rPr>
        <w:t>Carlier</w:t>
      </w:r>
      <w:proofErr w:type="spellEnd"/>
      <w:r w:rsidR="00201857">
        <w:rPr>
          <w:rFonts w:ascii="Times New Roman" w:hAnsi="Times New Roman"/>
          <w:szCs w:val="24"/>
        </w:rPr>
        <w:t xml:space="preserve">, 2011). In </w:t>
      </w:r>
      <w:r w:rsidR="00047570">
        <w:rPr>
          <w:rFonts w:ascii="Times New Roman" w:hAnsi="Times New Roman"/>
          <w:szCs w:val="24"/>
        </w:rPr>
        <w:t>(5) and in (6) they are listed in the ordered of their plausible historical development. The most basic way in which a referent might be unique and thus identifiable is its presence in the context of speech (cf. (1a), (6</w:t>
      </w:r>
      <w:proofErr w:type="gramStart"/>
      <w:r w:rsidR="00047570">
        <w:rPr>
          <w:rFonts w:ascii="Times New Roman" w:hAnsi="Times New Roman"/>
          <w:szCs w:val="24"/>
        </w:rPr>
        <w:t>)a</w:t>
      </w:r>
      <w:proofErr w:type="gramEnd"/>
      <w:r w:rsidR="00047570">
        <w:rPr>
          <w:rFonts w:ascii="Times New Roman" w:hAnsi="Times New Roman"/>
          <w:szCs w:val="24"/>
        </w:rPr>
        <w:t xml:space="preserve">). A slight extension of this domain of identification then leads to referents that are unique in a universe of discourse: the Pope, the sun, the government, the weather, etc. We know that there are </w:t>
      </w:r>
      <w:r w:rsidR="00A97113">
        <w:rPr>
          <w:rFonts w:ascii="Times New Roman" w:hAnsi="Times New Roman"/>
          <w:szCs w:val="24"/>
        </w:rPr>
        <w:t xml:space="preserve">many suns in the universe, but there is only one that is of interest in the context of our weather. A dedicated </w:t>
      </w:r>
      <w:r w:rsidR="0082396C">
        <w:rPr>
          <w:rFonts w:ascii="Times New Roman" w:hAnsi="Times New Roman"/>
          <w:szCs w:val="24"/>
        </w:rPr>
        <w:t>militant of a political party will simply speak of ‘the party’, whenever makes reference to his own group and can even give that identification a high scalar value by stressing the definite article (</w:t>
      </w:r>
      <w:r w:rsidR="0082396C" w:rsidRPr="0082396C">
        <w:rPr>
          <w:rFonts w:ascii="Times New Roman" w:hAnsi="Times New Roman"/>
          <w:i/>
          <w:szCs w:val="24"/>
        </w:rPr>
        <w:t>THE</w:t>
      </w:r>
      <w:r w:rsidR="0082396C">
        <w:rPr>
          <w:rFonts w:ascii="Times New Roman" w:hAnsi="Times New Roman"/>
          <w:szCs w:val="24"/>
        </w:rPr>
        <w:t xml:space="preserve"> </w:t>
      </w:r>
      <w:r w:rsidR="0082396C">
        <w:rPr>
          <w:rFonts w:ascii="Times New Roman" w:hAnsi="Times New Roman"/>
          <w:sz w:val="20"/>
          <w:szCs w:val="24"/>
        </w:rPr>
        <w:t>[</w:t>
      </w:r>
      <w:proofErr w:type="spellStart"/>
      <w:r w:rsidR="0082396C">
        <w:rPr>
          <w:rFonts w:ascii="Times New Roman" w:hAnsi="Times New Roman"/>
          <w:sz w:val="20"/>
          <w:szCs w:val="24"/>
        </w:rPr>
        <w:t>ði</w:t>
      </w:r>
      <w:proofErr w:type="spellEnd"/>
      <w:r w:rsidR="0082396C">
        <w:rPr>
          <w:rFonts w:ascii="Times New Roman" w:hAnsi="Times New Roman"/>
          <w:sz w:val="20"/>
          <w:szCs w:val="24"/>
        </w:rPr>
        <w:t xml:space="preserve">:] </w:t>
      </w:r>
      <w:r w:rsidR="0082396C" w:rsidRPr="0082396C">
        <w:rPr>
          <w:rFonts w:ascii="Times New Roman" w:hAnsi="Times New Roman"/>
          <w:i/>
          <w:szCs w:val="24"/>
        </w:rPr>
        <w:t>party</w:t>
      </w:r>
      <w:r w:rsidR="0082396C">
        <w:rPr>
          <w:rFonts w:ascii="Times New Roman" w:hAnsi="Times New Roman"/>
          <w:szCs w:val="24"/>
        </w:rPr>
        <w:t>).</w:t>
      </w:r>
      <w:r w:rsidR="00FE5DE9">
        <w:rPr>
          <w:rFonts w:ascii="Times New Roman" w:hAnsi="Times New Roman"/>
          <w:szCs w:val="24"/>
        </w:rPr>
        <w:t xml:space="preserve"> In the anaphoric and </w:t>
      </w:r>
      <w:proofErr w:type="spellStart"/>
      <w:r w:rsidR="00FE5DE9">
        <w:rPr>
          <w:rFonts w:ascii="Times New Roman" w:hAnsi="Times New Roman"/>
          <w:szCs w:val="24"/>
        </w:rPr>
        <w:t>cataphoric</w:t>
      </w:r>
      <w:proofErr w:type="spellEnd"/>
      <w:r w:rsidR="00FE5DE9">
        <w:rPr>
          <w:rFonts w:ascii="Times New Roman" w:hAnsi="Times New Roman"/>
          <w:szCs w:val="24"/>
        </w:rPr>
        <w:t xml:space="preserve"> uses of the definite articles the referents are given in the co-text, in the preceding co-text for anaphoric reference (cf. (6b)) and in the following co-text for </w:t>
      </w:r>
      <w:proofErr w:type="spellStart"/>
      <w:r w:rsidR="00FE5DE9">
        <w:rPr>
          <w:rFonts w:ascii="Times New Roman" w:hAnsi="Times New Roman"/>
          <w:szCs w:val="24"/>
        </w:rPr>
        <w:t>cataphoric</w:t>
      </w:r>
      <w:proofErr w:type="spellEnd"/>
      <w:r w:rsidR="00FE5DE9">
        <w:rPr>
          <w:rFonts w:ascii="Times New Roman" w:hAnsi="Times New Roman"/>
          <w:szCs w:val="24"/>
        </w:rPr>
        <w:t xml:space="preserve"> reference (cf. (6c)). Note that definite descriptions, i.e. the identification of a referent through a description of its salient properties is simply regarded here as an instance of </w:t>
      </w:r>
      <w:proofErr w:type="spellStart"/>
      <w:r w:rsidR="00FE5DE9">
        <w:rPr>
          <w:rFonts w:ascii="Times New Roman" w:hAnsi="Times New Roman"/>
          <w:szCs w:val="24"/>
        </w:rPr>
        <w:t>cataphora</w:t>
      </w:r>
      <w:proofErr w:type="spellEnd"/>
      <w:r w:rsidR="00FE5DE9">
        <w:rPr>
          <w:rFonts w:ascii="Times New Roman" w:hAnsi="Times New Roman"/>
          <w:szCs w:val="24"/>
        </w:rPr>
        <w:t>.</w:t>
      </w:r>
      <w:r w:rsidR="00152A14">
        <w:rPr>
          <w:rFonts w:ascii="Times New Roman" w:hAnsi="Times New Roman"/>
          <w:szCs w:val="24"/>
        </w:rPr>
        <w:t xml:space="preserve"> </w:t>
      </w:r>
      <w:r w:rsidR="00D07A4E">
        <w:rPr>
          <w:rFonts w:ascii="Times New Roman" w:hAnsi="Times New Roman"/>
          <w:szCs w:val="24"/>
        </w:rPr>
        <w:t xml:space="preserve">The </w:t>
      </w:r>
      <w:proofErr w:type="spellStart"/>
      <w:r w:rsidR="00D07A4E">
        <w:rPr>
          <w:rFonts w:ascii="Times New Roman" w:hAnsi="Times New Roman"/>
          <w:szCs w:val="24"/>
        </w:rPr>
        <w:t>emploi</w:t>
      </w:r>
      <w:proofErr w:type="spellEnd"/>
      <w:r w:rsidR="00BE4D3F">
        <w:rPr>
          <w:rFonts w:ascii="Times New Roman" w:hAnsi="Times New Roman"/>
          <w:szCs w:val="24"/>
        </w:rPr>
        <w:t xml:space="preserve"> </w:t>
      </w:r>
      <w:proofErr w:type="spellStart"/>
      <w:r w:rsidR="00BE4D3F">
        <w:rPr>
          <w:rFonts w:ascii="Times New Roman" w:hAnsi="Times New Roman"/>
          <w:szCs w:val="24"/>
        </w:rPr>
        <w:t>mémoriel</w:t>
      </w:r>
      <w:proofErr w:type="spellEnd"/>
      <w:r w:rsidR="00BE4D3F">
        <w:rPr>
          <w:rFonts w:ascii="Times New Roman" w:hAnsi="Times New Roman"/>
          <w:szCs w:val="24"/>
        </w:rPr>
        <w:t xml:space="preserve"> requires a search in</w:t>
      </w:r>
      <w:r w:rsidR="00E84070">
        <w:rPr>
          <w:rFonts w:ascii="Times New Roman" w:hAnsi="Times New Roman"/>
          <w:szCs w:val="24"/>
        </w:rPr>
        <w:t xml:space="preserve"> the </w:t>
      </w:r>
      <w:r w:rsidR="00BE4D3F">
        <w:rPr>
          <w:rFonts w:ascii="Times New Roman" w:hAnsi="Times New Roman"/>
          <w:szCs w:val="24"/>
        </w:rPr>
        <w:t xml:space="preserve">memory </w:t>
      </w:r>
      <w:r w:rsidR="00E84070">
        <w:rPr>
          <w:rFonts w:ascii="Times New Roman" w:hAnsi="Times New Roman"/>
          <w:szCs w:val="24"/>
        </w:rPr>
        <w:t xml:space="preserve">of interlocutors </w:t>
      </w:r>
      <w:r w:rsidR="00BE4D3F">
        <w:rPr>
          <w:rFonts w:ascii="Times New Roman" w:hAnsi="Times New Roman"/>
          <w:szCs w:val="24"/>
        </w:rPr>
        <w:t xml:space="preserve">rather than in the co-text or the non-verbal context. According to </w:t>
      </w:r>
      <w:proofErr w:type="spellStart"/>
      <w:r w:rsidR="00BE4D3F">
        <w:rPr>
          <w:rFonts w:ascii="Times New Roman" w:hAnsi="Times New Roman"/>
          <w:szCs w:val="24"/>
        </w:rPr>
        <w:t>Himmelmann</w:t>
      </w:r>
      <w:proofErr w:type="spellEnd"/>
      <w:r w:rsidR="00E84070">
        <w:rPr>
          <w:rFonts w:ascii="Times New Roman" w:hAnsi="Times New Roman"/>
          <w:szCs w:val="24"/>
        </w:rPr>
        <w:t xml:space="preserve"> (1997),</w:t>
      </w:r>
      <w:r w:rsidR="00BE4D3F">
        <w:rPr>
          <w:rFonts w:ascii="Times New Roman" w:hAnsi="Times New Roman"/>
          <w:szCs w:val="24"/>
        </w:rPr>
        <w:t xml:space="preserve"> this use </w:t>
      </w:r>
      <w:r w:rsidR="00E84070">
        <w:rPr>
          <w:rFonts w:ascii="Times New Roman" w:hAnsi="Times New Roman"/>
          <w:szCs w:val="24"/>
        </w:rPr>
        <w:t xml:space="preserve">of demonstratives </w:t>
      </w:r>
      <w:r w:rsidR="00BE4D3F">
        <w:rPr>
          <w:rFonts w:ascii="Times New Roman" w:hAnsi="Times New Roman"/>
          <w:szCs w:val="24"/>
        </w:rPr>
        <w:t>has played the decisive role in the development of the</w:t>
      </w:r>
      <w:r w:rsidR="00D07A4E">
        <w:rPr>
          <w:rFonts w:ascii="Times New Roman" w:hAnsi="Times New Roman"/>
          <w:szCs w:val="24"/>
        </w:rPr>
        <w:t xml:space="preserve"> definite</w:t>
      </w:r>
      <w:r w:rsidR="00BE4D3F">
        <w:rPr>
          <w:rFonts w:ascii="Times New Roman" w:hAnsi="Times New Roman"/>
          <w:szCs w:val="24"/>
        </w:rPr>
        <w:t xml:space="preserve"> article.</w:t>
      </w:r>
      <w:r w:rsidR="00E84070">
        <w:rPr>
          <w:rFonts w:ascii="Times New Roman" w:hAnsi="Times New Roman"/>
          <w:szCs w:val="24"/>
        </w:rPr>
        <w:t xml:space="preserve"> A characteristic feature of this use is the explicit appeal to the hearer to search for the relevant context in his/her memory. Finally, t</w:t>
      </w:r>
      <w:r w:rsidR="00152A14">
        <w:rPr>
          <w:rFonts w:ascii="Times New Roman" w:hAnsi="Times New Roman"/>
          <w:szCs w:val="24"/>
        </w:rPr>
        <w:t>he associative use requires a bridging context (cf. Clark &amp; Marshall, 1981). In this case a referent is identifiable through its association with another one given in a context. There are many relations between entities that provide such a bridge</w:t>
      </w:r>
      <w:r w:rsidR="007A1B47">
        <w:rPr>
          <w:rFonts w:ascii="Times New Roman" w:hAnsi="Times New Roman"/>
          <w:szCs w:val="24"/>
        </w:rPr>
        <w:t xml:space="preserve">: </w:t>
      </w:r>
      <w:r w:rsidR="000169D0">
        <w:rPr>
          <w:rFonts w:ascii="Times New Roman" w:hAnsi="Times New Roman"/>
          <w:szCs w:val="24"/>
        </w:rPr>
        <w:t>‘</w:t>
      </w:r>
      <w:r w:rsidR="007A1B47">
        <w:rPr>
          <w:rFonts w:ascii="Times New Roman" w:hAnsi="Times New Roman"/>
          <w:szCs w:val="24"/>
        </w:rPr>
        <w:t>part – whole</w:t>
      </w:r>
      <w:r w:rsidR="000169D0">
        <w:rPr>
          <w:rFonts w:ascii="Times New Roman" w:hAnsi="Times New Roman"/>
          <w:szCs w:val="24"/>
        </w:rPr>
        <w:t>’</w:t>
      </w:r>
      <w:r w:rsidR="007A1B47">
        <w:rPr>
          <w:rFonts w:ascii="Times New Roman" w:hAnsi="Times New Roman"/>
          <w:szCs w:val="24"/>
        </w:rPr>
        <w:t xml:space="preserve"> (as in (6e)) or </w:t>
      </w:r>
      <w:r w:rsidR="000169D0">
        <w:rPr>
          <w:rFonts w:ascii="Times New Roman" w:hAnsi="Times New Roman"/>
          <w:szCs w:val="24"/>
        </w:rPr>
        <w:t>‘</w:t>
      </w:r>
      <w:r w:rsidR="007A1B47">
        <w:rPr>
          <w:rFonts w:ascii="Times New Roman" w:hAnsi="Times New Roman"/>
          <w:szCs w:val="24"/>
        </w:rPr>
        <w:t>action – instrument</w:t>
      </w:r>
      <w:r w:rsidR="000169D0">
        <w:rPr>
          <w:rFonts w:ascii="Times New Roman" w:hAnsi="Times New Roman"/>
          <w:szCs w:val="24"/>
        </w:rPr>
        <w:t>’</w:t>
      </w:r>
      <w:r w:rsidR="007A1B47">
        <w:rPr>
          <w:rFonts w:ascii="Times New Roman" w:hAnsi="Times New Roman"/>
          <w:szCs w:val="24"/>
        </w:rPr>
        <w:t>, as in examples like the following:</w:t>
      </w:r>
    </w:p>
    <w:p w:rsidR="007A1B47" w:rsidRDefault="007A1B47" w:rsidP="009C0FCA">
      <w:pPr>
        <w:rPr>
          <w:rFonts w:ascii="Times New Roman" w:hAnsi="Times New Roman"/>
          <w:szCs w:val="24"/>
        </w:rPr>
      </w:pPr>
    </w:p>
    <w:p w:rsidR="007A1B47" w:rsidRPr="0016499D" w:rsidRDefault="000169D0" w:rsidP="009C0FCA">
      <w:pPr>
        <w:rPr>
          <w:rFonts w:ascii="Times New Roman" w:hAnsi="Times New Roman"/>
          <w:szCs w:val="24"/>
          <w:lang w:val="fr-FR"/>
        </w:rPr>
      </w:pPr>
      <w:r w:rsidRPr="0016499D">
        <w:rPr>
          <w:rFonts w:ascii="Times New Roman" w:hAnsi="Times New Roman"/>
          <w:szCs w:val="24"/>
          <w:lang w:val="fr-FR"/>
        </w:rPr>
        <w:t>(7) Notre voisin a été tué</w:t>
      </w:r>
      <w:r w:rsidR="007A1B47" w:rsidRPr="0016499D">
        <w:rPr>
          <w:rFonts w:ascii="Times New Roman" w:hAnsi="Times New Roman"/>
          <w:szCs w:val="24"/>
          <w:lang w:val="fr-FR"/>
        </w:rPr>
        <w:t>. Le couteau a été retrouvé pas loin d’ici.</w:t>
      </w:r>
    </w:p>
    <w:p w:rsidR="00E84070" w:rsidRPr="0016499D" w:rsidRDefault="00E84070" w:rsidP="009C0FCA">
      <w:pPr>
        <w:rPr>
          <w:rFonts w:ascii="Times New Roman" w:hAnsi="Times New Roman"/>
          <w:szCs w:val="24"/>
          <w:lang w:val="fr-FR"/>
        </w:rPr>
      </w:pPr>
    </w:p>
    <w:p w:rsidR="00591083" w:rsidRPr="0016499D" w:rsidRDefault="00591083" w:rsidP="003F0D2A">
      <w:pPr>
        <w:rPr>
          <w:rFonts w:ascii="Times New Roman" w:hAnsi="Times New Roman"/>
          <w:szCs w:val="24"/>
          <w:lang w:val="fr-FR"/>
        </w:rPr>
      </w:pPr>
    </w:p>
    <w:p w:rsidR="003F0D2A" w:rsidRDefault="0026373D" w:rsidP="003F0D2A">
      <w:pPr>
        <w:rPr>
          <w:rFonts w:ascii="Times New Roman" w:hAnsi="Times New Roman"/>
          <w:b/>
          <w:szCs w:val="24"/>
        </w:rPr>
      </w:pPr>
      <w:r>
        <w:rPr>
          <w:rFonts w:ascii="Times New Roman" w:hAnsi="Times New Roman"/>
          <w:b/>
          <w:szCs w:val="24"/>
        </w:rPr>
        <w:t xml:space="preserve">3. </w:t>
      </w:r>
      <w:r w:rsidR="00461E6F">
        <w:rPr>
          <w:rFonts w:ascii="Times New Roman" w:hAnsi="Times New Roman"/>
          <w:b/>
          <w:szCs w:val="24"/>
        </w:rPr>
        <w:t>Origin</w:t>
      </w:r>
      <w:r w:rsidR="004974D8">
        <w:rPr>
          <w:rFonts w:ascii="Times New Roman" w:hAnsi="Times New Roman"/>
          <w:b/>
          <w:szCs w:val="24"/>
        </w:rPr>
        <w:t xml:space="preserve"> and historical development</w:t>
      </w:r>
      <w:r w:rsidR="00584923">
        <w:rPr>
          <w:rFonts w:ascii="Times New Roman" w:hAnsi="Times New Roman"/>
          <w:b/>
          <w:szCs w:val="24"/>
        </w:rPr>
        <w:t xml:space="preserve"> </w:t>
      </w:r>
    </w:p>
    <w:p w:rsidR="00CB3F51" w:rsidRDefault="00CB3F51" w:rsidP="003F0D2A">
      <w:pPr>
        <w:rPr>
          <w:rFonts w:ascii="Times New Roman" w:hAnsi="Times New Roman"/>
          <w:b/>
          <w:szCs w:val="24"/>
        </w:rPr>
      </w:pPr>
    </w:p>
    <w:p w:rsidR="00461E6F" w:rsidRDefault="00D5564A" w:rsidP="006C5959">
      <w:pPr>
        <w:rPr>
          <w:rFonts w:ascii="Times New Roman" w:hAnsi="Times New Roman"/>
          <w:szCs w:val="24"/>
        </w:rPr>
      </w:pPr>
      <w:r>
        <w:rPr>
          <w:rFonts w:ascii="Times New Roman" w:hAnsi="Times New Roman"/>
          <w:szCs w:val="24"/>
        </w:rPr>
        <w:t>Let us now consider in how far the preceding ordering of relevant context for the use of definite articles has historical relevance and squares with the historical evidence provided by relevant data.</w:t>
      </w:r>
      <w:r w:rsidR="006C5959">
        <w:rPr>
          <w:rFonts w:ascii="Times New Roman" w:hAnsi="Times New Roman"/>
          <w:szCs w:val="24"/>
        </w:rPr>
        <w:t xml:space="preserve"> There is clear historical evidence and general agreement that definite article – at least in Europe – derive from adnominal demonstratives. This development is a y</w:t>
      </w:r>
      <w:r w:rsidR="00461E6F" w:rsidRPr="00461E6F">
        <w:rPr>
          <w:rFonts w:ascii="Times New Roman" w:hAnsi="Times New Roman"/>
          <w:szCs w:val="24"/>
        </w:rPr>
        <w:t>ounger phenomenon</w:t>
      </w:r>
      <w:r w:rsidR="006C5959">
        <w:rPr>
          <w:rFonts w:ascii="Times New Roman" w:hAnsi="Times New Roman"/>
          <w:szCs w:val="24"/>
        </w:rPr>
        <w:t>,</w:t>
      </w:r>
      <w:r w:rsidR="00461E6F">
        <w:rPr>
          <w:rFonts w:ascii="Times New Roman" w:hAnsi="Times New Roman"/>
          <w:szCs w:val="24"/>
        </w:rPr>
        <w:t xml:space="preserve"> only Greek had articles among the </w:t>
      </w:r>
      <w:r w:rsidR="006C5959">
        <w:rPr>
          <w:rFonts w:ascii="Times New Roman" w:hAnsi="Times New Roman"/>
          <w:szCs w:val="24"/>
        </w:rPr>
        <w:t>ancient languages of Europe.</w:t>
      </w:r>
      <w:r w:rsidR="00E4429B">
        <w:rPr>
          <w:rFonts w:ascii="Times New Roman" w:hAnsi="Times New Roman"/>
          <w:szCs w:val="24"/>
        </w:rPr>
        <w:t xml:space="preserve"> Right from the start </w:t>
      </w:r>
      <w:r w:rsidR="00A74DF9">
        <w:rPr>
          <w:rFonts w:ascii="Times New Roman" w:hAnsi="Times New Roman"/>
          <w:szCs w:val="24"/>
        </w:rPr>
        <w:t>w</w:t>
      </w:r>
      <w:r w:rsidR="00E4429B">
        <w:rPr>
          <w:rFonts w:ascii="Times New Roman" w:hAnsi="Times New Roman"/>
          <w:szCs w:val="24"/>
        </w:rPr>
        <w:t xml:space="preserve">e must admit, though that the available historical information is limited and does not enable us to clearly reconstruct and document the relevant processes of </w:t>
      </w:r>
      <w:proofErr w:type="spellStart"/>
      <w:r w:rsidR="00E4429B">
        <w:rPr>
          <w:rFonts w:ascii="Times New Roman" w:hAnsi="Times New Roman"/>
          <w:szCs w:val="24"/>
        </w:rPr>
        <w:t>granmaticalization</w:t>
      </w:r>
      <w:proofErr w:type="spellEnd"/>
      <w:r w:rsidR="00E4429B">
        <w:rPr>
          <w:rFonts w:ascii="Times New Roman" w:hAnsi="Times New Roman"/>
          <w:szCs w:val="24"/>
        </w:rPr>
        <w:t>, so that we partly have to rely on synchronic evidence.</w:t>
      </w:r>
      <w:r w:rsidR="00A74DF9">
        <w:rPr>
          <w:rFonts w:ascii="Times New Roman" w:hAnsi="Times New Roman"/>
          <w:szCs w:val="24"/>
        </w:rPr>
        <w:t xml:space="preserve"> </w:t>
      </w:r>
    </w:p>
    <w:p w:rsidR="006C5959" w:rsidRDefault="003B6DD0" w:rsidP="006C5959">
      <w:pPr>
        <w:rPr>
          <w:rFonts w:ascii="Times New Roman" w:hAnsi="Times New Roman"/>
          <w:szCs w:val="24"/>
        </w:rPr>
      </w:pPr>
      <w:r>
        <w:rPr>
          <w:rFonts w:ascii="Times New Roman" w:hAnsi="Times New Roman"/>
          <w:szCs w:val="24"/>
        </w:rPr>
        <w:tab/>
        <w:t>In his frequently cited paper J. Greenberg (1978) distinguished 3 stages in the development of definite articles from demonstratives:</w:t>
      </w:r>
    </w:p>
    <w:p w:rsidR="00E4429B" w:rsidRDefault="00E4429B" w:rsidP="006C5959">
      <w:pPr>
        <w:rPr>
          <w:rFonts w:ascii="Times New Roman" w:hAnsi="Times New Roman"/>
          <w:szCs w:val="24"/>
        </w:rPr>
      </w:pPr>
    </w:p>
    <w:tbl>
      <w:tblPr>
        <w:tblStyle w:val="Tabellenraster"/>
        <w:tblW w:w="0" w:type="auto"/>
        <w:tblLook w:val="04A0" w:firstRow="1" w:lastRow="0" w:firstColumn="1" w:lastColumn="0" w:noHBand="0" w:noVBand="1"/>
      </w:tblPr>
      <w:tblGrid>
        <w:gridCol w:w="9062"/>
      </w:tblGrid>
      <w:tr w:rsidR="00843273" w:rsidRPr="00F76B59" w:rsidTr="003B6DD0">
        <w:tc>
          <w:tcPr>
            <w:tcW w:w="9062" w:type="dxa"/>
          </w:tcPr>
          <w:p w:rsidR="00843273" w:rsidRDefault="00843273" w:rsidP="0076012F">
            <w:pPr>
              <w:rPr>
                <w:rFonts w:ascii="Times New Roman" w:hAnsi="Times New Roman"/>
                <w:szCs w:val="24"/>
              </w:rPr>
            </w:pPr>
            <w:r>
              <w:rPr>
                <w:rFonts w:ascii="Times New Roman" w:hAnsi="Times New Roman"/>
                <w:szCs w:val="24"/>
              </w:rPr>
              <w:t xml:space="preserve">Stage </w:t>
            </w:r>
            <w:r>
              <w:rPr>
                <w:rFonts w:ascii="Times New Roman" w:hAnsi="Times New Roman"/>
                <w:szCs w:val="24"/>
              </w:rPr>
              <w:sym w:font="Symbol" w:char="F0C6"/>
            </w:r>
            <w:r>
              <w:rPr>
                <w:rFonts w:ascii="Times New Roman" w:hAnsi="Times New Roman"/>
                <w:szCs w:val="24"/>
              </w:rPr>
              <w:t xml:space="preserve">  </w:t>
            </w:r>
            <w:r w:rsidR="00F36279">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sym w:font="Symbol" w:char="F0AE"/>
            </w:r>
            <w:r w:rsidR="00F36279">
              <w:rPr>
                <w:rFonts w:ascii="Times New Roman" w:hAnsi="Times New Roman"/>
                <w:szCs w:val="24"/>
              </w:rPr>
              <w:t xml:space="preserve">            </w:t>
            </w:r>
            <w:proofErr w:type="spellStart"/>
            <w:r w:rsidR="00F36279">
              <w:rPr>
                <w:rFonts w:ascii="Times New Roman" w:hAnsi="Times New Roman"/>
                <w:szCs w:val="24"/>
              </w:rPr>
              <w:t>stage</w:t>
            </w:r>
            <w:proofErr w:type="spellEnd"/>
            <w:r w:rsidR="00F36279">
              <w:rPr>
                <w:rFonts w:ascii="Times New Roman" w:hAnsi="Times New Roman"/>
                <w:szCs w:val="24"/>
              </w:rPr>
              <w:t xml:space="preserve"> I             </w:t>
            </w:r>
            <w:r w:rsidR="00F36279">
              <w:rPr>
                <w:rFonts w:ascii="Times New Roman" w:hAnsi="Times New Roman"/>
                <w:szCs w:val="24"/>
              </w:rPr>
              <w:sym w:font="Symbol" w:char="F0AE"/>
            </w:r>
            <w:r w:rsidR="00F36279">
              <w:rPr>
                <w:rFonts w:ascii="Times New Roman" w:hAnsi="Times New Roman"/>
                <w:szCs w:val="24"/>
              </w:rPr>
              <w:t xml:space="preserve">               stage II               </w:t>
            </w:r>
            <w:r w:rsidR="0076012F">
              <w:rPr>
                <w:rFonts w:ascii="Times New Roman" w:hAnsi="Times New Roman"/>
                <w:szCs w:val="24"/>
              </w:rPr>
              <w:t xml:space="preserve">   </w:t>
            </w:r>
            <w:r w:rsidR="00F36279">
              <w:rPr>
                <w:rFonts w:ascii="Times New Roman" w:hAnsi="Times New Roman"/>
                <w:szCs w:val="24"/>
              </w:rPr>
              <w:t xml:space="preserve"> </w:t>
            </w:r>
            <w:r w:rsidR="00F36279">
              <w:rPr>
                <w:rFonts w:ascii="Times New Roman" w:hAnsi="Times New Roman"/>
                <w:szCs w:val="24"/>
              </w:rPr>
              <w:sym w:font="Symbol" w:char="F0AE"/>
            </w:r>
            <w:r w:rsidR="00F36279">
              <w:rPr>
                <w:rFonts w:ascii="Times New Roman" w:hAnsi="Times New Roman"/>
                <w:szCs w:val="24"/>
              </w:rPr>
              <w:t xml:space="preserve">            stage III</w:t>
            </w:r>
          </w:p>
        </w:tc>
      </w:tr>
      <w:tr w:rsidR="00843273" w:rsidRPr="00F36279" w:rsidTr="003B6DD0">
        <w:tc>
          <w:tcPr>
            <w:tcW w:w="9062" w:type="dxa"/>
          </w:tcPr>
          <w:p w:rsidR="00843273" w:rsidRPr="00F36279" w:rsidRDefault="00F36279" w:rsidP="0076012F">
            <w:pPr>
              <w:rPr>
                <w:rFonts w:ascii="Times New Roman" w:hAnsi="Times New Roman"/>
                <w:szCs w:val="24"/>
              </w:rPr>
            </w:pPr>
            <w:r w:rsidRPr="00F36279">
              <w:rPr>
                <w:rFonts w:ascii="Times New Roman" w:hAnsi="Times New Roman"/>
                <w:szCs w:val="24"/>
              </w:rPr>
              <w:t xml:space="preserve">Dem (+cl)   </w:t>
            </w:r>
            <w:r>
              <w:rPr>
                <w:rFonts w:ascii="Times New Roman" w:hAnsi="Times New Roman"/>
                <w:szCs w:val="24"/>
              </w:rPr>
              <w:t xml:space="preserve">  </w:t>
            </w:r>
            <w:r w:rsidR="00584923">
              <w:rPr>
                <w:rFonts w:ascii="Times New Roman" w:hAnsi="Times New Roman"/>
                <w:szCs w:val="24"/>
              </w:rPr>
              <w:t xml:space="preserve"> </w:t>
            </w:r>
            <w:r>
              <w:rPr>
                <w:rFonts w:ascii="Times New Roman" w:hAnsi="Times New Roman"/>
                <w:szCs w:val="24"/>
              </w:rPr>
              <w:sym w:font="Symbol" w:char="F0AE"/>
            </w:r>
            <w:r w:rsidRPr="00F36279">
              <w:rPr>
                <w:rFonts w:ascii="Times New Roman" w:hAnsi="Times New Roman"/>
                <w:szCs w:val="24"/>
              </w:rPr>
              <w:t xml:space="preserve">          def. art. (+cl)     </w:t>
            </w:r>
            <w:r>
              <w:rPr>
                <w:rFonts w:ascii="Times New Roman" w:hAnsi="Times New Roman"/>
                <w:szCs w:val="24"/>
              </w:rPr>
              <w:sym w:font="Symbol" w:char="F0AE"/>
            </w:r>
            <w:r w:rsidRPr="00F36279">
              <w:rPr>
                <w:rFonts w:ascii="Times New Roman" w:hAnsi="Times New Roman"/>
                <w:szCs w:val="24"/>
              </w:rPr>
              <w:t xml:space="preserve">        generic article (</w:t>
            </w:r>
            <w:r>
              <w:rPr>
                <w:rFonts w:ascii="Times New Roman" w:hAnsi="Times New Roman"/>
                <w:szCs w:val="24"/>
              </w:rPr>
              <w:t>-</w:t>
            </w:r>
            <w:r w:rsidRPr="00F36279">
              <w:rPr>
                <w:rFonts w:ascii="Times New Roman" w:hAnsi="Times New Roman"/>
                <w:szCs w:val="24"/>
              </w:rPr>
              <w:t>cl</w:t>
            </w:r>
            <w:r>
              <w:rPr>
                <w:rFonts w:ascii="Times New Roman" w:hAnsi="Times New Roman"/>
                <w:szCs w:val="24"/>
              </w:rPr>
              <w:t xml:space="preserve">  </w:t>
            </w:r>
            <w:r w:rsidRPr="00F36279">
              <w:rPr>
                <w:rFonts w:ascii="Times New Roman" w:hAnsi="Times New Roman"/>
                <w:szCs w:val="24"/>
              </w:rPr>
              <w:t xml:space="preserve">) </w:t>
            </w:r>
            <w:r>
              <w:rPr>
                <w:rFonts w:ascii="Times New Roman" w:hAnsi="Times New Roman"/>
                <w:szCs w:val="24"/>
              </w:rPr>
              <w:t xml:space="preserve">  </w:t>
            </w:r>
            <w:r w:rsidRPr="00F36279">
              <w:rPr>
                <w:rFonts w:ascii="Times New Roman" w:hAnsi="Times New Roman"/>
                <w:szCs w:val="24"/>
              </w:rPr>
              <w:t xml:space="preserve"> </w:t>
            </w:r>
            <w:r w:rsidR="0076012F">
              <w:rPr>
                <w:rFonts w:ascii="Times New Roman" w:hAnsi="Times New Roman"/>
                <w:szCs w:val="24"/>
              </w:rPr>
              <w:t xml:space="preserve"> </w:t>
            </w:r>
            <w:r>
              <w:rPr>
                <w:rFonts w:ascii="Times New Roman" w:hAnsi="Times New Roman"/>
                <w:szCs w:val="24"/>
              </w:rPr>
              <w:sym w:font="Symbol" w:char="F0AE"/>
            </w:r>
            <w:r w:rsidRPr="00F36279">
              <w:rPr>
                <w:rFonts w:ascii="Times New Roman" w:hAnsi="Times New Roman"/>
                <w:szCs w:val="24"/>
              </w:rPr>
              <w:t xml:space="preserve">          class marker</w:t>
            </w:r>
          </w:p>
        </w:tc>
      </w:tr>
      <w:tr w:rsidR="00843273" w:rsidRPr="003B4407" w:rsidTr="003B6DD0">
        <w:tc>
          <w:tcPr>
            <w:tcW w:w="9062" w:type="dxa"/>
          </w:tcPr>
          <w:p w:rsidR="00843273" w:rsidRPr="004F6BB1" w:rsidRDefault="00F36279" w:rsidP="0076012F">
            <w:pPr>
              <w:rPr>
                <w:rFonts w:ascii="Times New Roman" w:hAnsi="Times New Roman"/>
                <w:szCs w:val="24"/>
                <w:lang w:val="de-DE"/>
              </w:rPr>
            </w:pPr>
            <w:r w:rsidRPr="004F6BB1">
              <w:rPr>
                <w:rFonts w:ascii="Times New Roman" w:hAnsi="Times New Roman"/>
                <w:szCs w:val="24"/>
                <w:lang w:val="de-DE"/>
              </w:rPr>
              <w:t>Dem (-cl</w:t>
            </w:r>
            <w:proofErr w:type="gramStart"/>
            <w:r w:rsidRPr="004F6BB1">
              <w:rPr>
                <w:rFonts w:ascii="Times New Roman" w:hAnsi="Times New Roman"/>
                <w:szCs w:val="24"/>
                <w:lang w:val="de-DE"/>
              </w:rPr>
              <w:t>)  )</w:t>
            </w:r>
            <w:proofErr w:type="gramEnd"/>
            <w:r w:rsidRPr="004F6BB1">
              <w:rPr>
                <w:rFonts w:ascii="Times New Roman" w:hAnsi="Times New Roman"/>
                <w:szCs w:val="24"/>
                <w:lang w:val="de-DE"/>
              </w:rPr>
              <w:t xml:space="preserve">   </w:t>
            </w:r>
            <w:r>
              <w:rPr>
                <w:rFonts w:ascii="Times New Roman" w:hAnsi="Times New Roman"/>
                <w:szCs w:val="24"/>
              </w:rPr>
              <w:sym w:font="Symbol" w:char="F0AE"/>
            </w:r>
            <w:r w:rsidRPr="004F6BB1">
              <w:rPr>
                <w:rFonts w:ascii="Times New Roman" w:hAnsi="Times New Roman"/>
                <w:szCs w:val="24"/>
                <w:lang w:val="de-DE"/>
              </w:rPr>
              <w:t xml:space="preserve">      </w:t>
            </w:r>
            <w:r w:rsidR="0076012F" w:rsidRPr="004F6BB1">
              <w:rPr>
                <w:rFonts w:ascii="Times New Roman" w:hAnsi="Times New Roman"/>
                <w:szCs w:val="24"/>
                <w:lang w:val="de-DE"/>
              </w:rPr>
              <w:t xml:space="preserve">    </w:t>
            </w:r>
            <w:proofErr w:type="spellStart"/>
            <w:r w:rsidRPr="004F6BB1">
              <w:rPr>
                <w:rFonts w:ascii="Times New Roman" w:hAnsi="Times New Roman"/>
                <w:szCs w:val="24"/>
                <w:lang w:val="de-DE"/>
              </w:rPr>
              <w:t>def</w:t>
            </w:r>
            <w:proofErr w:type="spellEnd"/>
            <w:r w:rsidRPr="004F6BB1">
              <w:rPr>
                <w:rFonts w:ascii="Times New Roman" w:hAnsi="Times New Roman"/>
                <w:szCs w:val="24"/>
                <w:lang w:val="de-DE"/>
              </w:rPr>
              <w:t xml:space="preserve">. art. (-cl)    </w:t>
            </w:r>
            <w:r w:rsidR="0076012F" w:rsidRPr="004F6BB1">
              <w:rPr>
                <w:rFonts w:ascii="Times New Roman" w:hAnsi="Times New Roman"/>
                <w:szCs w:val="24"/>
                <w:lang w:val="de-DE"/>
              </w:rPr>
              <w:t xml:space="preserve"> </w:t>
            </w:r>
            <w:r w:rsidRPr="004F6BB1">
              <w:rPr>
                <w:rFonts w:ascii="Times New Roman" w:hAnsi="Times New Roman"/>
                <w:szCs w:val="24"/>
                <w:lang w:val="de-DE"/>
              </w:rPr>
              <w:t xml:space="preserve"> </w:t>
            </w:r>
            <w:r>
              <w:rPr>
                <w:rFonts w:ascii="Times New Roman" w:hAnsi="Times New Roman"/>
                <w:szCs w:val="24"/>
              </w:rPr>
              <w:sym w:font="Symbol" w:char="F0AE"/>
            </w:r>
            <w:r w:rsidRPr="004F6BB1">
              <w:rPr>
                <w:rFonts w:ascii="Times New Roman" w:hAnsi="Times New Roman"/>
                <w:szCs w:val="24"/>
                <w:lang w:val="de-DE"/>
              </w:rPr>
              <w:t xml:space="preserve">         </w:t>
            </w:r>
            <w:proofErr w:type="spellStart"/>
            <w:r w:rsidRPr="004F6BB1">
              <w:rPr>
                <w:rFonts w:ascii="Times New Roman" w:hAnsi="Times New Roman"/>
                <w:szCs w:val="24"/>
                <w:lang w:val="de-DE"/>
              </w:rPr>
              <w:t>generic</w:t>
            </w:r>
            <w:proofErr w:type="spellEnd"/>
            <w:r w:rsidRPr="004F6BB1">
              <w:rPr>
                <w:rFonts w:ascii="Times New Roman" w:hAnsi="Times New Roman"/>
                <w:szCs w:val="24"/>
                <w:lang w:val="de-DE"/>
              </w:rPr>
              <w:t xml:space="preserve"> </w:t>
            </w:r>
            <w:proofErr w:type="spellStart"/>
            <w:r w:rsidRPr="004F6BB1">
              <w:rPr>
                <w:rFonts w:ascii="Times New Roman" w:hAnsi="Times New Roman"/>
                <w:szCs w:val="24"/>
                <w:lang w:val="de-DE"/>
              </w:rPr>
              <w:t>article</w:t>
            </w:r>
            <w:proofErr w:type="spellEnd"/>
            <w:r w:rsidRPr="004F6BB1">
              <w:rPr>
                <w:rFonts w:ascii="Times New Roman" w:hAnsi="Times New Roman"/>
                <w:szCs w:val="24"/>
                <w:lang w:val="de-DE"/>
              </w:rPr>
              <w:t xml:space="preserve">  (-cl  )   </w:t>
            </w:r>
            <w:r>
              <w:rPr>
                <w:rFonts w:ascii="Times New Roman" w:hAnsi="Times New Roman"/>
                <w:szCs w:val="24"/>
              </w:rPr>
              <w:sym w:font="Symbol" w:char="F0AE"/>
            </w:r>
            <w:r w:rsidRPr="004F6BB1">
              <w:rPr>
                <w:rFonts w:ascii="Times New Roman" w:hAnsi="Times New Roman"/>
                <w:szCs w:val="24"/>
                <w:lang w:val="de-DE"/>
              </w:rPr>
              <w:t xml:space="preserve">       </w:t>
            </w:r>
            <w:r w:rsidR="0076012F" w:rsidRPr="004F6BB1">
              <w:rPr>
                <w:rFonts w:ascii="Times New Roman" w:hAnsi="Times New Roman"/>
                <w:szCs w:val="24"/>
                <w:lang w:val="de-DE"/>
              </w:rPr>
              <w:t xml:space="preserve">    </w:t>
            </w:r>
            <w:proofErr w:type="spellStart"/>
            <w:r w:rsidRPr="004F6BB1">
              <w:rPr>
                <w:rFonts w:ascii="Times New Roman" w:hAnsi="Times New Roman"/>
                <w:szCs w:val="24"/>
                <w:lang w:val="de-DE"/>
              </w:rPr>
              <w:t>noun</w:t>
            </w:r>
            <w:proofErr w:type="spellEnd"/>
            <w:r w:rsidRPr="004F6BB1">
              <w:rPr>
                <w:rFonts w:ascii="Times New Roman" w:hAnsi="Times New Roman"/>
                <w:szCs w:val="24"/>
                <w:lang w:val="de-DE"/>
              </w:rPr>
              <w:t xml:space="preserve"> </w:t>
            </w:r>
            <w:proofErr w:type="spellStart"/>
            <w:r w:rsidRPr="004F6BB1">
              <w:rPr>
                <w:rFonts w:ascii="Times New Roman" w:hAnsi="Times New Roman"/>
                <w:szCs w:val="24"/>
                <w:lang w:val="de-DE"/>
              </w:rPr>
              <w:t>marker</w:t>
            </w:r>
            <w:proofErr w:type="spellEnd"/>
          </w:p>
        </w:tc>
      </w:tr>
    </w:tbl>
    <w:p w:rsidR="00AD7E2C" w:rsidRDefault="00D33EB7" w:rsidP="00AD7E2C">
      <w:pPr>
        <w:rPr>
          <w:rFonts w:ascii="Times New Roman" w:hAnsi="Times New Roman"/>
          <w:b/>
          <w:sz w:val="22"/>
          <w:szCs w:val="22"/>
        </w:rPr>
      </w:pPr>
      <w:r w:rsidRPr="00D33EB7">
        <w:rPr>
          <w:rFonts w:ascii="Times New Roman" w:hAnsi="Times New Roman"/>
          <w:b/>
          <w:sz w:val="22"/>
          <w:szCs w:val="22"/>
        </w:rPr>
        <w:t>Table 1</w:t>
      </w:r>
    </w:p>
    <w:p w:rsidR="003B6DD0" w:rsidRDefault="003B6DD0" w:rsidP="00AD7E2C">
      <w:pPr>
        <w:rPr>
          <w:rFonts w:ascii="Times New Roman" w:hAnsi="Times New Roman"/>
          <w:b/>
          <w:sz w:val="22"/>
          <w:szCs w:val="22"/>
        </w:rPr>
      </w:pPr>
    </w:p>
    <w:p w:rsidR="003B6DD0" w:rsidRPr="00017E65" w:rsidRDefault="003B6DD0" w:rsidP="00AD7E2C">
      <w:pPr>
        <w:rPr>
          <w:rFonts w:ascii="Times New Roman" w:hAnsi="Times New Roman"/>
          <w:szCs w:val="24"/>
          <w:lang w:val="en-GB"/>
        </w:rPr>
      </w:pPr>
      <w:r w:rsidRPr="00017E65">
        <w:rPr>
          <w:rFonts w:ascii="Times New Roman" w:hAnsi="Times New Roman"/>
          <w:szCs w:val="24"/>
          <w:lang w:val="en-GB"/>
        </w:rPr>
        <w:t xml:space="preserve">In Hawkins, </w:t>
      </w:r>
      <w:r w:rsidR="00017E65" w:rsidRPr="00017E65">
        <w:rPr>
          <w:rFonts w:ascii="Times New Roman" w:hAnsi="Times New Roman"/>
          <w:szCs w:val="24"/>
          <w:lang w:val="en-GB"/>
        </w:rPr>
        <w:t>(</w:t>
      </w:r>
      <w:r w:rsidRPr="00017E65">
        <w:rPr>
          <w:rFonts w:ascii="Times New Roman" w:hAnsi="Times New Roman"/>
          <w:szCs w:val="24"/>
          <w:lang w:val="en-GB"/>
        </w:rPr>
        <w:t>2004</w:t>
      </w:r>
      <w:r w:rsidR="00017E65" w:rsidRPr="00017E65">
        <w:rPr>
          <w:rFonts w:ascii="Times New Roman" w:hAnsi="Times New Roman"/>
          <w:szCs w:val="24"/>
          <w:lang w:val="en-GB"/>
        </w:rPr>
        <w:t xml:space="preserve">) and in </w:t>
      </w:r>
      <w:r w:rsidRPr="00017E65">
        <w:rPr>
          <w:rFonts w:ascii="Times New Roman" w:hAnsi="Times New Roman"/>
          <w:szCs w:val="24"/>
          <w:lang w:val="en-GB"/>
        </w:rPr>
        <w:t xml:space="preserve">Heine &amp; </w:t>
      </w:r>
      <w:proofErr w:type="spellStart"/>
      <w:r w:rsidRPr="00017E65">
        <w:rPr>
          <w:rFonts w:ascii="Times New Roman" w:hAnsi="Times New Roman"/>
          <w:szCs w:val="24"/>
          <w:lang w:val="en-GB"/>
        </w:rPr>
        <w:t>Kuteva</w:t>
      </w:r>
      <w:proofErr w:type="spellEnd"/>
      <w:r w:rsidRPr="00017E65">
        <w:rPr>
          <w:rFonts w:ascii="Times New Roman" w:hAnsi="Times New Roman"/>
          <w:szCs w:val="24"/>
          <w:lang w:val="en-GB"/>
        </w:rPr>
        <w:t xml:space="preserve">, </w:t>
      </w:r>
      <w:r w:rsidR="00017E65" w:rsidRPr="00017E65">
        <w:rPr>
          <w:rFonts w:ascii="Times New Roman" w:hAnsi="Times New Roman"/>
          <w:szCs w:val="24"/>
          <w:lang w:val="en-GB"/>
        </w:rPr>
        <w:t>(2006) this schema is further elaborated</w:t>
      </w:r>
      <w:r w:rsidR="00017E65">
        <w:rPr>
          <w:rFonts w:ascii="Times New Roman" w:hAnsi="Times New Roman"/>
          <w:szCs w:val="24"/>
          <w:lang w:val="en-GB"/>
        </w:rPr>
        <w:t xml:space="preserve"> to include 4 stages. In our elaboration of these schemata we will distinguish five stages, including the use of demonstratives as a separate stage and the development of specific </w:t>
      </w:r>
      <w:r w:rsidR="00017E65">
        <w:rPr>
          <w:rFonts w:ascii="Times New Roman" w:hAnsi="Times New Roman"/>
          <w:szCs w:val="24"/>
          <w:lang w:val="en-GB"/>
        </w:rPr>
        <w:lastRenderedPageBreak/>
        <w:t xml:space="preserve">articles in languages </w:t>
      </w:r>
      <w:proofErr w:type="spellStart"/>
      <w:r w:rsidR="00017E65">
        <w:rPr>
          <w:rFonts w:ascii="Times New Roman" w:hAnsi="Times New Roman"/>
          <w:szCs w:val="24"/>
          <w:lang w:val="en-GB"/>
        </w:rPr>
        <w:t>languages</w:t>
      </w:r>
      <w:proofErr w:type="spellEnd"/>
      <w:r w:rsidR="00017E65">
        <w:rPr>
          <w:rFonts w:ascii="Times New Roman" w:hAnsi="Times New Roman"/>
          <w:szCs w:val="24"/>
          <w:lang w:val="en-GB"/>
        </w:rPr>
        <w:t xml:space="preserve"> like Polynesian as a further development</w:t>
      </w:r>
      <w:r w:rsidR="00407DD8">
        <w:rPr>
          <w:rFonts w:ascii="Times New Roman" w:hAnsi="Times New Roman"/>
          <w:szCs w:val="24"/>
          <w:lang w:val="en-GB"/>
        </w:rPr>
        <w:t>, whose details, however, are very clear</w:t>
      </w:r>
      <w:r w:rsidR="00017E65">
        <w:rPr>
          <w:rFonts w:ascii="Times New Roman" w:hAnsi="Times New Roman"/>
          <w:szCs w:val="24"/>
          <w:lang w:val="en-GB"/>
        </w:rPr>
        <w:t>.</w:t>
      </w:r>
      <w:r w:rsidR="00C46CB7">
        <w:rPr>
          <w:rFonts w:ascii="Times New Roman" w:hAnsi="Times New Roman"/>
          <w:szCs w:val="24"/>
          <w:lang w:val="en-GB"/>
        </w:rPr>
        <w:t xml:space="preserve"> The following two hierarchies roughly characterize the co-evolution of form and meaning in the historical development of definite articles:</w:t>
      </w:r>
    </w:p>
    <w:p w:rsidR="003B6DD0" w:rsidRPr="00017E65" w:rsidRDefault="003B6DD0" w:rsidP="00AD7E2C">
      <w:pPr>
        <w:rPr>
          <w:rFonts w:ascii="Times New Roman" w:hAnsi="Times New Roman"/>
          <w:b/>
          <w:sz w:val="22"/>
          <w:szCs w:val="22"/>
          <w:lang w:val="en-GB"/>
        </w:rPr>
      </w:pPr>
    </w:p>
    <w:p w:rsidR="00F87262" w:rsidRPr="005176E1" w:rsidRDefault="005176E1" w:rsidP="005176E1">
      <w:pPr>
        <w:rPr>
          <w:rFonts w:ascii="Times New Roman" w:hAnsi="Times New Roman"/>
          <w:szCs w:val="24"/>
        </w:rPr>
      </w:pPr>
      <w:r w:rsidRPr="005176E1">
        <w:rPr>
          <w:rFonts w:ascii="Times New Roman" w:hAnsi="Times New Roman"/>
          <w:szCs w:val="24"/>
          <w:lang w:val="en-GB"/>
        </w:rPr>
        <w:t xml:space="preserve">(8) </w:t>
      </w:r>
      <w:proofErr w:type="gramStart"/>
      <w:r w:rsidR="00AD7E2C" w:rsidRPr="005176E1">
        <w:rPr>
          <w:rFonts w:ascii="Times New Roman" w:hAnsi="Times New Roman"/>
          <w:szCs w:val="24"/>
          <w:lang w:val="en-GB"/>
        </w:rPr>
        <w:t>dem</w:t>
      </w:r>
      <w:r w:rsidRPr="005176E1">
        <w:rPr>
          <w:rFonts w:ascii="Times New Roman" w:hAnsi="Times New Roman"/>
          <w:szCs w:val="24"/>
          <w:lang w:val="en-GB"/>
        </w:rPr>
        <w:t>onstratives</w:t>
      </w:r>
      <w:r w:rsidR="004537D7" w:rsidRPr="005176E1">
        <w:rPr>
          <w:rFonts w:ascii="Times New Roman" w:hAnsi="Times New Roman"/>
          <w:szCs w:val="24"/>
          <w:lang w:val="en-GB"/>
        </w:rPr>
        <w:t xml:space="preserve">  </w:t>
      </w:r>
      <w:r w:rsidRPr="005176E1">
        <w:rPr>
          <w:rFonts w:ascii="Times New Roman" w:hAnsi="Times New Roman"/>
          <w:szCs w:val="24"/>
          <w:lang w:val="en-GB"/>
        </w:rPr>
        <w:t>&gt;</w:t>
      </w:r>
      <w:proofErr w:type="gramEnd"/>
      <w:r w:rsidR="004537D7" w:rsidRPr="005176E1">
        <w:rPr>
          <w:rFonts w:ascii="Times New Roman" w:hAnsi="Times New Roman"/>
          <w:szCs w:val="24"/>
          <w:lang w:val="en-GB"/>
        </w:rPr>
        <w:t xml:space="preserve">   </w:t>
      </w:r>
      <w:r w:rsidR="00CE5232" w:rsidRPr="005176E1">
        <w:rPr>
          <w:rFonts w:ascii="Times New Roman" w:hAnsi="Times New Roman"/>
          <w:szCs w:val="24"/>
        </w:rPr>
        <w:t>str</w:t>
      </w:r>
      <w:r w:rsidR="00300C2D" w:rsidRPr="005176E1">
        <w:rPr>
          <w:rFonts w:ascii="Times New Roman" w:hAnsi="Times New Roman"/>
          <w:szCs w:val="24"/>
        </w:rPr>
        <w:t>ong</w:t>
      </w:r>
      <w:r w:rsidR="00CE5232" w:rsidRPr="005176E1">
        <w:rPr>
          <w:rFonts w:ascii="Times New Roman" w:hAnsi="Times New Roman"/>
          <w:szCs w:val="24"/>
        </w:rPr>
        <w:t xml:space="preserve"> </w:t>
      </w:r>
      <w:r w:rsidR="00AD7E2C" w:rsidRPr="005176E1">
        <w:rPr>
          <w:rFonts w:ascii="Times New Roman" w:hAnsi="Times New Roman"/>
          <w:szCs w:val="24"/>
        </w:rPr>
        <w:t>article</w:t>
      </w:r>
      <w:r w:rsidR="004537D7" w:rsidRPr="005176E1">
        <w:rPr>
          <w:rFonts w:ascii="Times New Roman" w:hAnsi="Times New Roman"/>
          <w:szCs w:val="24"/>
        </w:rPr>
        <w:t xml:space="preserve">   </w:t>
      </w:r>
      <w:r w:rsidRPr="005176E1">
        <w:rPr>
          <w:rFonts w:ascii="Times New Roman" w:hAnsi="Times New Roman"/>
          <w:szCs w:val="24"/>
        </w:rPr>
        <w:t xml:space="preserve">&gt;  </w:t>
      </w:r>
      <w:r w:rsidR="00CE5232" w:rsidRPr="005176E1">
        <w:rPr>
          <w:rFonts w:ascii="Times New Roman" w:hAnsi="Times New Roman"/>
          <w:szCs w:val="24"/>
        </w:rPr>
        <w:t>weak</w:t>
      </w:r>
      <w:r w:rsidR="00AD7E2C" w:rsidRPr="005176E1">
        <w:rPr>
          <w:rFonts w:ascii="Times New Roman" w:hAnsi="Times New Roman"/>
          <w:szCs w:val="24"/>
        </w:rPr>
        <w:t xml:space="preserve"> article </w:t>
      </w:r>
      <w:r w:rsidRPr="005176E1">
        <w:rPr>
          <w:rFonts w:ascii="Times New Roman" w:hAnsi="Times New Roman"/>
          <w:szCs w:val="24"/>
        </w:rPr>
        <w:t>&gt;   generic</w:t>
      </w:r>
      <w:r w:rsidR="00AD7E2C" w:rsidRPr="005176E1">
        <w:rPr>
          <w:rFonts w:ascii="Times New Roman" w:hAnsi="Times New Roman"/>
          <w:szCs w:val="24"/>
        </w:rPr>
        <w:t xml:space="preserve"> article</w:t>
      </w:r>
      <w:r w:rsidR="00CE5232" w:rsidRPr="005176E1">
        <w:rPr>
          <w:rFonts w:ascii="Times New Roman" w:hAnsi="Times New Roman"/>
          <w:szCs w:val="24"/>
        </w:rPr>
        <w:t xml:space="preserve">  </w:t>
      </w:r>
      <w:r w:rsidRPr="005176E1">
        <w:rPr>
          <w:rFonts w:ascii="Times New Roman" w:hAnsi="Times New Roman"/>
          <w:szCs w:val="24"/>
        </w:rPr>
        <w:t>&gt;  specific article</w:t>
      </w:r>
    </w:p>
    <w:p w:rsidR="005176E1" w:rsidRDefault="005176E1" w:rsidP="005176E1">
      <w:pPr>
        <w:rPr>
          <w:rFonts w:ascii="Times New Roman" w:hAnsi="Times New Roman"/>
          <w:b/>
          <w:szCs w:val="24"/>
        </w:rPr>
      </w:pPr>
    </w:p>
    <w:p w:rsidR="005176E1" w:rsidRDefault="005176E1" w:rsidP="005176E1">
      <w:pPr>
        <w:rPr>
          <w:rFonts w:ascii="Times New Roman" w:hAnsi="Times New Roman"/>
          <w:szCs w:val="24"/>
        </w:rPr>
      </w:pPr>
      <w:r>
        <w:rPr>
          <w:rFonts w:ascii="Times New Roman" w:hAnsi="Times New Roman"/>
          <w:szCs w:val="24"/>
        </w:rPr>
        <w:t xml:space="preserve">The </w:t>
      </w:r>
      <w:proofErr w:type="spellStart"/>
      <w:r>
        <w:rPr>
          <w:rFonts w:ascii="Times New Roman" w:hAnsi="Times New Roman"/>
          <w:szCs w:val="24"/>
        </w:rPr>
        <w:t>lables</w:t>
      </w:r>
      <w:proofErr w:type="spellEnd"/>
      <w:r>
        <w:rPr>
          <w:rFonts w:ascii="Times New Roman" w:hAnsi="Times New Roman"/>
          <w:szCs w:val="24"/>
        </w:rPr>
        <w:t xml:space="preserve"> listed and ranked in (8) </w:t>
      </w:r>
      <w:proofErr w:type="spellStart"/>
      <w:r>
        <w:rPr>
          <w:rFonts w:ascii="Times New Roman" w:hAnsi="Times New Roman"/>
          <w:szCs w:val="24"/>
        </w:rPr>
        <w:t>correspong</w:t>
      </w:r>
      <w:proofErr w:type="spellEnd"/>
      <w:r>
        <w:rPr>
          <w:rFonts w:ascii="Times New Roman" w:hAnsi="Times New Roman"/>
          <w:szCs w:val="24"/>
        </w:rPr>
        <w:t xml:space="preserve"> to the following uses:</w:t>
      </w:r>
    </w:p>
    <w:p w:rsidR="005176E1" w:rsidRDefault="005176E1" w:rsidP="005176E1">
      <w:pPr>
        <w:rPr>
          <w:rFonts w:ascii="Times New Roman" w:hAnsi="Times New Roman"/>
          <w:szCs w:val="24"/>
        </w:rPr>
      </w:pPr>
    </w:p>
    <w:p w:rsidR="005176E1" w:rsidRPr="005176E1" w:rsidRDefault="005176E1" w:rsidP="005176E1">
      <w:pPr>
        <w:rPr>
          <w:rFonts w:ascii="Times New Roman" w:hAnsi="Times New Roman"/>
          <w:szCs w:val="24"/>
        </w:rPr>
      </w:pPr>
      <w:r>
        <w:rPr>
          <w:rFonts w:ascii="Times New Roman" w:hAnsi="Times New Roman"/>
          <w:szCs w:val="24"/>
        </w:rPr>
        <w:t xml:space="preserve">(9) </w:t>
      </w:r>
      <w:proofErr w:type="spellStart"/>
      <w:r>
        <w:rPr>
          <w:rFonts w:ascii="Times New Roman" w:hAnsi="Times New Roman"/>
          <w:szCs w:val="24"/>
        </w:rPr>
        <w:t>exophoric</w:t>
      </w:r>
      <w:proofErr w:type="spellEnd"/>
      <w:r>
        <w:rPr>
          <w:rFonts w:ascii="Times New Roman" w:hAnsi="Times New Roman"/>
          <w:szCs w:val="24"/>
        </w:rPr>
        <w:t xml:space="preserve">/contrastive &gt; </w:t>
      </w:r>
      <w:proofErr w:type="spellStart"/>
      <w:r>
        <w:rPr>
          <w:rFonts w:ascii="Times New Roman" w:hAnsi="Times New Roman"/>
          <w:szCs w:val="24"/>
        </w:rPr>
        <w:t>endophoric</w:t>
      </w:r>
      <w:proofErr w:type="spellEnd"/>
      <w:r>
        <w:rPr>
          <w:rFonts w:ascii="Times New Roman" w:hAnsi="Times New Roman"/>
          <w:szCs w:val="24"/>
        </w:rPr>
        <w:t xml:space="preserve"> (anaphoric/</w:t>
      </w:r>
      <w:proofErr w:type="spellStart"/>
      <w:r>
        <w:rPr>
          <w:rFonts w:ascii="Times New Roman" w:hAnsi="Times New Roman"/>
          <w:szCs w:val="24"/>
        </w:rPr>
        <w:t>cataphoric</w:t>
      </w:r>
      <w:proofErr w:type="spellEnd"/>
      <w:r>
        <w:rPr>
          <w:rFonts w:ascii="Times New Roman" w:hAnsi="Times New Roman"/>
          <w:szCs w:val="24"/>
        </w:rPr>
        <w:t>) &gt; associative &gt; generic/abstract &gt; specific</w:t>
      </w:r>
    </w:p>
    <w:p w:rsidR="005176E1" w:rsidRDefault="005176E1" w:rsidP="005176E1">
      <w:pPr>
        <w:rPr>
          <w:rFonts w:ascii="Times New Roman" w:hAnsi="Times New Roman"/>
          <w:b/>
          <w:szCs w:val="24"/>
        </w:rPr>
      </w:pPr>
    </w:p>
    <w:p w:rsidR="00AF76A3" w:rsidRDefault="005176E1" w:rsidP="005176E1">
      <w:pPr>
        <w:rPr>
          <w:rFonts w:ascii="Times New Roman" w:hAnsi="Times New Roman"/>
          <w:szCs w:val="24"/>
        </w:rPr>
      </w:pPr>
      <w:r w:rsidRPr="005176E1">
        <w:rPr>
          <w:rFonts w:ascii="Times New Roman" w:hAnsi="Times New Roman"/>
          <w:szCs w:val="24"/>
        </w:rPr>
        <w:t>Let us now take a detailed look at labels and uses</w:t>
      </w:r>
      <w:r>
        <w:rPr>
          <w:rFonts w:ascii="Times New Roman" w:hAnsi="Times New Roman"/>
          <w:szCs w:val="24"/>
        </w:rPr>
        <w:t xml:space="preserve">, at the relevant historical developments and at </w:t>
      </w:r>
      <w:r w:rsidR="003C3F02">
        <w:rPr>
          <w:rFonts w:ascii="Times New Roman" w:hAnsi="Times New Roman"/>
          <w:szCs w:val="24"/>
        </w:rPr>
        <w:t xml:space="preserve">individual expressions manifesting a particular use. It is an essential property of demonstratives that they have an </w:t>
      </w:r>
      <w:proofErr w:type="spellStart"/>
      <w:r w:rsidR="003C3F02">
        <w:rPr>
          <w:rFonts w:ascii="Times New Roman" w:hAnsi="Times New Roman"/>
          <w:szCs w:val="24"/>
        </w:rPr>
        <w:t>exophoric</w:t>
      </w:r>
      <w:proofErr w:type="spellEnd"/>
      <w:r w:rsidR="003C3F02">
        <w:rPr>
          <w:rFonts w:ascii="Times New Roman" w:hAnsi="Times New Roman"/>
          <w:szCs w:val="24"/>
        </w:rPr>
        <w:t>, pointing and a contrastive use; they can be used with a pointing gesture and identify entities in contrast to others (</w:t>
      </w:r>
      <w:r w:rsidR="003C3F02" w:rsidRPr="003C3F02">
        <w:rPr>
          <w:rFonts w:ascii="Times New Roman" w:hAnsi="Times New Roman"/>
          <w:i/>
          <w:szCs w:val="24"/>
        </w:rPr>
        <w:t>I want this book</w:t>
      </w:r>
      <w:r w:rsidR="003C3F02">
        <w:rPr>
          <w:rFonts w:ascii="Times New Roman" w:hAnsi="Times New Roman"/>
          <w:szCs w:val="24"/>
        </w:rPr>
        <w:t xml:space="preserve"> [gesture] </w:t>
      </w:r>
      <w:r w:rsidR="003C3F02" w:rsidRPr="003C3F02">
        <w:rPr>
          <w:rFonts w:ascii="Times New Roman" w:hAnsi="Times New Roman"/>
          <w:i/>
          <w:szCs w:val="24"/>
        </w:rPr>
        <w:t>and not the other</w:t>
      </w:r>
      <w:r w:rsidR="003C3F02">
        <w:rPr>
          <w:rFonts w:ascii="Times New Roman" w:hAnsi="Times New Roman"/>
          <w:szCs w:val="24"/>
        </w:rPr>
        <w:t xml:space="preserve">.). Demonstratives </w:t>
      </w:r>
      <w:r w:rsidR="00407DD8">
        <w:rPr>
          <w:rFonts w:ascii="Times New Roman" w:hAnsi="Times New Roman"/>
          <w:szCs w:val="24"/>
        </w:rPr>
        <w:t>of all syntactic and semantic types generally</w:t>
      </w:r>
      <w:r w:rsidR="003C3F02">
        <w:rPr>
          <w:rFonts w:ascii="Times New Roman" w:hAnsi="Times New Roman"/>
          <w:szCs w:val="24"/>
        </w:rPr>
        <w:t xml:space="preserve"> have anaphoric and </w:t>
      </w:r>
      <w:proofErr w:type="spellStart"/>
      <w:r w:rsidR="003C3F02">
        <w:rPr>
          <w:rFonts w:ascii="Times New Roman" w:hAnsi="Times New Roman"/>
          <w:szCs w:val="24"/>
        </w:rPr>
        <w:t>cataphoric</w:t>
      </w:r>
      <w:proofErr w:type="spellEnd"/>
      <w:r w:rsidR="003C3F02">
        <w:rPr>
          <w:rFonts w:ascii="Times New Roman" w:hAnsi="Times New Roman"/>
          <w:szCs w:val="24"/>
        </w:rPr>
        <w:t xml:space="preserve"> use</w:t>
      </w:r>
      <w:r w:rsidR="00407DD8">
        <w:rPr>
          <w:rFonts w:ascii="Times New Roman" w:hAnsi="Times New Roman"/>
          <w:szCs w:val="24"/>
        </w:rPr>
        <w:t xml:space="preserve">s in addition to the </w:t>
      </w:r>
      <w:proofErr w:type="spellStart"/>
      <w:r w:rsidR="00407DD8">
        <w:rPr>
          <w:rFonts w:ascii="Times New Roman" w:hAnsi="Times New Roman"/>
          <w:szCs w:val="24"/>
        </w:rPr>
        <w:t>exophoric</w:t>
      </w:r>
      <w:proofErr w:type="spellEnd"/>
      <w:r w:rsidR="00407DD8">
        <w:rPr>
          <w:rFonts w:ascii="Times New Roman" w:hAnsi="Times New Roman"/>
          <w:szCs w:val="24"/>
        </w:rPr>
        <w:t xml:space="preserve"> one</w:t>
      </w:r>
      <w:r w:rsidR="003C3F02">
        <w:rPr>
          <w:rFonts w:ascii="Times New Roman" w:hAnsi="Times New Roman"/>
          <w:szCs w:val="24"/>
        </w:rPr>
        <w:t xml:space="preserve">, too, but what is maintained in the latter two uses is the contrastive element (e.g. </w:t>
      </w:r>
      <w:r w:rsidR="003C3F02" w:rsidRPr="00C46CB7">
        <w:rPr>
          <w:rFonts w:ascii="Times New Roman" w:hAnsi="Times New Roman"/>
          <w:i/>
          <w:szCs w:val="24"/>
        </w:rPr>
        <w:t xml:space="preserve">Yesterday I bought a book and THIS book </w:t>
      </w:r>
      <w:r w:rsidR="00407DD8">
        <w:rPr>
          <w:rFonts w:ascii="Times New Roman" w:hAnsi="Times New Roman"/>
          <w:i/>
          <w:szCs w:val="24"/>
        </w:rPr>
        <w:t>I will</w:t>
      </w:r>
      <w:r w:rsidR="003C3F02" w:rsidRPr="00C46CB7">
        <w:rPr>
          <w:rFonts w:ascii="Times New Roman" w:hAnsi="Times New Roman"/>
          <w:i/>
          <w:szCs w:val="24"/>
        </w:rPr>
        <w:t xml:space="preserve"> give to my mother</w:t>
      </w:r>
      <w:r w:rsidR="003C3F02">
        <w:rPr>
          <w:rFonts w:ascii="Times New Roman" w:hAnsi="Times New Roman"/>
          <w:szCs w:val="24"/>
        </w:rPr>
        <w:t xml:space="preserve">). So in the first stages of their development to articles, demonstratives do not only lose their </w:t>
      </w:r>
      <w:proofErr w:type="spellStart"/>
      <w:r w:rsidR="003C3F02">
        <w:rPr>
          <w:rFonts w:ascii="Times New Roman" w:hAnsi="Times New Roman"/>
          <w:szCs w:val="24"/>
        </w:rPr>
        <w:t>exophoric</w:t>
      </w:r>
      <w:proofErr w:type="spellEnd"/>
      <w:r w:rsidR="00C46CB7">
        <w:rPr>
          <w:rFonts w:ascii="Times New Roman" w:hAnsi="Times New Roman"/>
          <w:szCs w:val="24"/>
        </w:rPr>
        <w:t xml:space="preserve">, but also their contrastive meaning. That is exactly the reason why an anaphoric use is not a sufficient condition for using the term ‘definite article’ for the relevant expression. </w:t>
      </w:r>
    </w:p>
    <w:p w:rsidR="003C3F02" w:rsidRDefault="00A94474" w:rsidP="00AF76A3">
      <w:pPr>
        <w:ind w:firstLine="708"/>
        <w:rPr>
          <w:rFonts w:ascii="Times New Roman" w:hAnsi="Times New Roman"/>
          <w:szCs w:val="24"/>
        </w:rPr>
      </w:pPr>
      <w:r>
        <w:rPr>
          <w:rFonts w:ascii="Times New Roman" w:hAnsi="Times New Roman"/>
          <w:szCs w:val="24"/>
        </w:rPr>
        <w:t xml:space="preserve">There is good evidence for Romance languages that </w:t>
      </w:r>
      <w:r w:rsidR="00407DD8">
        <w:rPr>
          <w:rFonts w:ascii="Times New Roman" w:hAnsi="Times New Roman"/>
          <w:szCs w:val="24"/>
        </w:rPr>
        <w:t xml:space="preserve">it </w:t>
      </w:r>
      <w:r>
        <w:rPr>
          <w:rFonts w:ascii="Times New Roman" w:hAnsi="Times New Roman"/>
          <w:szCs w:val="24"/>
        </w:rPr>
        <w:t xml:space="preserve">is typically the distal demonstrative (Lat. </w:t>
      </w:r>
      <w:proofErr w:type="spellStart"/>
      <w:r w:rsidRPr="00A94474">
        <w:rPr>
          <w:rFonts w:ascii="Times New Roman" w:hAnsi="Times New Roman"/>
          <w:i/>
          <w:szCs w:val="24"/>
        </w:rPr>
        <w:t>ille</w:t>
      </w:r>
      <w:proofErr w:type="spellEnd"/>
      <w:r w:rsidR="00407DD8">
        <w:rPr>
          <w:rFonts w:ascii="Times New Roman" w:hAnsi="Times New Roman"/>
          <w:szCs w:val="24"/>
        </w:rPr>
        <w:t xml:space="preserve">, Engl. </w:t>
      </w:r>
      <w:r w:rsidR="00407DD8" w:rsidRPr="00407DD8">
        <w:rPr>
          <w:rFonts w:ascii="Times New Roman" w:hAnsi="Times New Roman"/>
          <w:i/>
          <w:szCs w:val="24"/>
        </w:rPr>
        <w:t>that</w:t>
      </w:r>
      <w:r>
        <w:rPr>
          <w:rFonts w:ascii="Times New Roman" w:hAnsi="Times New Roman"/>
          <w:szCs w:val="24"/>
        </w:rPr>
        <w:t>)</w:t>
      </w:r>
      <w:r w:rsidR="00AF76A3">
        <w:rPr>
          <w:rFonts w:ascii="Times New Roman" w:hAnsi="Times New Roman"/>
          <w:szCs w:val="24"/>
        </w:rPr>
        <w:t xml:space="preserve"> that gives rise to definite articles (Fr. </w:t>
      </w:r>
      <w:r w:rsidR="00AF76A3" w:rsidRPr="00AF76A3">
        <w:rPr>
          <w:rFonts w:ascii="Times New Roman" w:hAnsi="Times New Roman"/>
          <w:i/>
          <w:szCs w:val="24"/>
        </w:rPr>
        <w:t>le</w:t>
      </w:r>
      <w:r w:rsidR="00AF76A3">
        <w:rPr>
          <w:rFonts w:ascii="Times New Roman" w:hAnsi="Times New Roman"/>
          <w:szCs w:val="24"/>
        </w:rPr>
        <w:t>/</w:t>
      </w:r>
      <w:r w:rsidR="00AF76A3" w:rsidRPr="00AF76A3">
        <w:rPr>
          <w:rFonts w:ascii="Times New Roman" w:hAnsi="Times New Roman"/>
          <w:i/>
          <w:szCs w:val="24"/>
        </w:rPr>
        <w:t>la</w:t>
      </w:r>
      <w:r w:rsidR="00AF76A3">
        <w:rPr>
          <w:rFonts w:ascii="Times New Roman" w:hAnsi="Times New Roman"/>
          <w:szCs w:val="24"/>
        </w:rPr>
        <w:t>/</w:t>
      </w:r>
      <w:r w:rsidR="00AF76A3" w:rsidRPr="00AF76A3">
        <w:rPr>
          <w:rFonts w:ascii="Times New Roman" w:hAnsi="Times New Roman"/>
          <w:i/>
          <w:szCs w:val="24"/>
        </w:rPr>
        <w:t>les</w:t>
      </w:r>
      <w:r w:rsidR="00AF76A3">
        <w:rPr>
          <w:rFonts w:ascii="Times New Roman" w:hAnsi="Times New Roman"/>
          <w:szCs w:val="24"/>
        </w:rPr>
        <w:t xml:space="preserve">). Given, however, that demonstratives invariably also have an anaphoric use, it should not come as a surprise that some articles seem to be based more clearly on this anaphoric use. This </w:t>
      </w:r>
      <w:r w:rsidR="00407DD8">
        <w:rPr>
          <w:rFonts w:ascii="Times New Roman" w:hAnsi="Times New Roman"/>
          <w:szCs w:val="24"/>
        </w:rPr>
        <w:t>is t</w:t>
      </w:r>
      <w:r w:rsidR="00AF76A3">
        <w:rPr>
          <w:rFonts w:ascii="Times New Roman" w:hAnsi="Times New Roman"/>
          <w:szCs w:val="24"/>
        </w:rPr>
        <w:t xml:space="preserve">he case not only for those articles derived from Latin </w:t>
      </w:r>
      <w:r w:rsidR="00AF76A3" w:rsidRPr="00AF76A3">
        <w:rPr>
          <w:rFonts w:ascii="Times New Roman" w:hAnsi="Times New Roman"/>
          <w:i/>
          <w:szCs w:val="24"/>
        </w:rPr>
        <w:t>ipse</w:t>
      </w:r>
      <w:r w:rsidR="00AF76A3">
        <w:rPr>
          <w:rFonts w:ascii="Times New Roman" w:hAnsi="Times New Roman"/>
          <w:i/>
          <w:szCs w:val="24"/>
        </w:rPr>
        <w:t xml:space="preserve"> </w:t>
      </w:r>
      <w:r w:rsidR="00AF76A3">
        <w:rPr>
          <w:rFonts w:ascii="Times New Roman" w:hAnsi="Times New Roman"/>
          <w:szCs w:val="24"/>
        </w:rPr>
        <w:t xml:space="preserve">(Catalan and Sardinian), but also for combinations like </w:t>
      </w:r>
      <w:proofErr w:type="spellStart"/>
      <w:r w:rsidR="00AF76A3" w:rsidRPr="00AF76A3">
        <w:rPr>
          <w:rFonts w:ascii="Times New Roman" w:hAnsi="Times New Roman"/>
          <w:i/>
          <w:szCs w:val="24"/>
        </w:rPr>
        <w:t>ledit</w:t>
      </w:r>
      <w:proofErr w:type="spellEnd"/>
      <w:r w:rsidR="00AF76A3">
        <w:rPr>
          <w:rFonts w:ascii="Times New Roman" w:hAnsi="Times New Roman"/>
          <w:szCs w:val="24"/>
        </w:rPr>
        <w:t xml:space="preserve"> in Middle French and all combinations of verbs of saying with demonstrative elements (Germ. </w:t>
      </w:r>
      <w:r w:rsidR="00AF76A3" w:rsidRPr="00753DFA">
        <w:rPr>
          <w:rFonts w:ascii="Times New Roman" w:hAnsi="Times New Roman"/>
          <w:i/>
          <w:szCs w:val="24"/>
        </w:rPr>
        <w:t xml:space="preserve">der </w:t>
      </w:r>
      <w:proofErr w:type="spellStart"/>
      <w:r w:rsidR="00753DFA" w:rsidRPr="00753DFA">
        <w:rPr>
          <w:rFonts w:ascii="Times New Roman" w:hAnsi="Times New Roman"/>
          <w:i/>
          <w:szCs w:val="24"/>
        </w:rPr>
        <w:t>erwähnte</w:t>
      </w:r>
      <w:proofErr w:type="spellEnd"/>
      <w:r w:rsidR="00753DFA">
        <w:rPr>
          <w:rFonts w:ascii="Times New Roman" w:hAnsi="Times New Roman"/>
          <w:szCs w:val="24"/>
        </w:rPr>
        <w:t xml:space="preserve">. Engl. </w:t>
      </w:r>
      <w:r w:rsidR="00753DFA" w:rsidRPr="00753DFA">
        <w:rPr>
          <w:rFonts w:ascii="Times New Roman" w:hAnsi="Times New Roman"/>
          <w:i/>
          <w:szCs w:val="24"/>
        </w:rPr>
        <w:t>the aforementioned</w:t>
      </w:r>
      <w:r w:rsidR="00753DFA">
        <w:rPr>
          <w:rFonts w:ascii="Times New Roman" w:hAnsi="Times New Roman"/>
          <w:szCs w:val="24"/>
        </w:rPr>
        <w:t>, etc.)</w:t>
      </w:r>
      <w:r w:rsidR="00407DD8">
        <w:rPr>
          <w:rFonts w:ascii="Times New Roman" w:hAnsi="Times New Roman"/>
          <w:szCs w:val="24"/>
        </w:rPr>
        <w:t xml:space="preserve"> </w:t>
      </w:r>
      <w:proofErr w:type="gramStart"/>
      <w:r w:rsidR="00407DD8">
        <w:rPr>
          <w:rFonts w:ascii="Times New Roman" w:hAnsi="Times New Roman"/>
          <w:szCs w:val="24"/>
        </w:rPr>
        <w:t>or</w:t>
      </w:r>
      <w:proofErr w:type="gramEnd"/>
      <w:r w:rsidR="00407DD8">
        <w:rPr>
          <w:rFonts w:ascii="Times New Roman" w:hAnsi="Times New Roman"/>
          <w:szCs w:val="24"/>
        </w:rPr>
        <w:t xml:space="preserve"> from verbs of saying alone (cf. De Mulder &amp; </w:t>
      </w:r>
      <w:proofErr w:type="spellStart"/>
      <w:r w:rsidR="00407DD8">
        <w:rPr>
          <w:rFonts w:ascii="Times New Roman" w:hAnsi="Times New Roman"/>
          <w:szCs w:val="24"/>
        </w:rPr>
        <w:t>Carlier</w:t>
      </w:r>
      <w:proofErr w:type="spellEnd"/>
      <w:r w:rsidR="00407DD8">
        <w:rPr>
          <w:rFonts w:ascii="Times New Roman" w:hAnsi="Times New Roman"/>
          <w:szCs w:val="24"/>
        </w:rPr>
        <w:t>, 2011)</w:t>
      </w:r>
      <w:r w:rsidR="00753DFA">
        <w:rPr>
          <w:rFonts w:ascii="Times New Roman" w:hAnsi="Times New Roman"/>
          <w:szCs w:val="24"/>
        </w:rPr>
        <w:t xml:space="preserve">. Mention must also be made in this connection that Fr. </w:t>
      </w:r>
      <w:proofErr w:type="spellStart"/>
      <w:proofErr w:type="gramStart"/>
      <w:r w:rsidR="00753DFA" w:rsidRPr="00407DD8">
        <w:rPr>
          <w:rFonts w:ascii="Times New Roman" w:hAnsi="Times New Roman"/>
          <w:i/>
          <w:szCs w:val="24"/>
        </w:rPr>
        <w:t>ce</w:t>
      </w:r>
      <w:proofErr w:type="spellEnd"/>
      <w:proofErr w:type="gramEnd"/>
      <w:r w:rsidR="00753DFA">
        <w:rPr>
          <w:rFonts w:ascii="Times New Roman" w:hAnsi="Times New Roman"/>
          <w:szCs w:val="24"/>
        </w:rPr>
        <w:t xml:space="preserve"> manifests the properties of the </w:t>
      </w:r>
      <w:proofErr w:type="spellStart"/>
      <w:r w:rsidR="00753DFA">
        <w:rPr>
          <w:rFonts w:ascii="Times New Roman" w:hAnsi="Times New Roman"/>
          <w:szCs w:val="24"/>
        </w:rPr>
        <w:t>the</w:t>
      </w:r>
      <w:proofErr w:type="spellEnd"/>
      <w:r w:rsidR="00753DFA">
        <w:rPr>
          <w:rFonts w:ascii="Times New Roman" w:hAnsi="Times New Roman"/>
          <w:szCs w:val="24"/>
        </w:rPr>
        <w:t xml:space="preserve"> first stages in the development of a demonstrative to a definite article</w:t>
      </w:r>
      <w:r w:rsidR="00407DD8">
        <w:rPr>
          <w:rFonts w:ascii="Times New Roman" w:hAnsi="Times New Roman"/>
          <w:szCs w:val="24"/>
        </w:rPr>
        <w:t>. i.e.</w:t>
      </w:r>
      <w:r w:rsidR="00753DFA">
        <w:rPr>
          <w:rFonts w:ascii="Times New Roman" w:hAnsi="Times New Roman"/>
          <w:szCs w:val="24"/>
        </w:rPr>
        <w:t xml:space="preserve"> </w:t>
      </w:r>
      <w:proofErr w:type="spellStart"/>
      <w:r w:rsidR="00407DD8">
        <w:rPr>
          <w:rFonts w:ascii="Times New Roman" w:hAnsi="Times New Roman"/>
          <w:szCs w:val="24"/>
        </w:rPr>
        <w:t>l’emploi</w:t>
      </w:r>
      <w:proofErr w:type="spellEnd"/>
      <w:r w:rsidR="00407DD8">
        <w:rPr>
          <w:rFonts w:ascii="Times New Roman" w:hAnsi="Times New Roman"/>
          <w:szCs w:val="24"/>
        </w:rPr>
        <w:t xml:space="preserve"> </w:t>
      </w:r>
      <w:proofErr w:type="spellStart"/>
      <w:r w:rsidR="00407DD8">
        <w:rPr>
          <w:rFonts w:ascii="Times New Roman" w:hAnsi="Times New Roman"/>
          <w:szCs w:val="24"/>
        </w:rPr>
        <w:t>anaphorique</w:t>
      </w:r>
      <w:proofErr w:type="spellEnd"/>
      <w:r w:rsidR="00407DD8">
        <w:rPr>
          <w:rFonts w:ascii="Times New Roman" w:hAnsi="Times New Roman"/>
          <w:szCs w:val="24"/>
        </w:rPr>
        <w:t xml:space="preserve"> </w:t>
      </w:r>
      <w:proofErr w:type="gramStart"/>
      <w:r w:rsidR="00407DD8">
        <w:rPr>
          <w:rFonts w:ascii="Times New Roman" w:hAnsi="Times New Roman"/>
          <w:szCs w:val="24"/>
        </w:rPr>
        <w:t>et</w:t>
      </w:r>
      <w:proofErr w:type="gramEnd"/>
      <w:r w:rsidR="00407DD8">
        <w:rPr>
          <w:rFonts w:ascii="Times New Roman" w:hAnsi="Times New Roman"/>
          <w:szCs w:val="24"/>
        </w:rPr>
        <w:t xml:space="preserve"> </w:t>
      </w:r>
      <w:proofErr w:type="spellStart"/>
      <w:r w:rsidR="00407DD8">
        <w:rPr>
          <w:rFonts w:ascii="Times New Roman" w:hAnsi="Times New Roman"/>
          <w:szCs w:val="24"/>
        </w:rPr>
        <w:t>l’</w:t>
      </w:r>
      <w:r w:rsidR="00753DFA">
        <w:rPr>
          <w:rFonts w:ascii="Times New Roman" w:hAnsi="Times New Roman"/>
          <w:szCs w:val="24"/>
        </w:rPr>
        <w:t>emploi</w:t>
      </w:r>
      <w:proofErr w:type="spellEnd"/>
      <w:r w:rsidR="00753DFA">
        <w:rPr>
          <w:rFonts w:ascii="Times New Roman" w:hAnsi="Times New Roman"/>
          <w:szCs w:val="24"/>
        </w:rPr>
        <w:t xml:space="preserve"> </w:t>
      </w:r>
      <w:proofErr w:type="spellStart"/>
      <w:r w:rsidR="00753DFA">
        <w:rPr>
          <w:rFonts w:ascii="Times New Roman" w:hAnsi="Times New Roman"/>
          <w:szCs w:val="24"/>
        </w:rPr>
        <w:t>mémoriel</w:t>
      </w:r>
      <w:proofErr w:type="spellEnd"/>
      <w:r w:rsidR="00407DD8">
        <w:rPr>
          <w:rFonts w:ascii="Times New Roman" w:hAnsi="Times New Roman"/>
          <w:szCs w:val="24"/>
        </w:rPr>
        <w:t xml:space="preserve"> (cf. </w:t>
      </w:r>
      <w:r w:rsidR="00356A12">
        <w:rPr>
          <w:rFonts w:ascii="Times New Roman" w:hAnsi="Times New Roman"/>
          <w:szCs w:val="24"/>
        </w:rPr>
        <w:t xml:space="preserve">De Mulder &amp; </w:t>
      </w:r>
      <w:proofErr w:type="spellStart"/>
      <w:r w:rsidR="00356A12">
        <w:rPr>
          <w:rFonts w:ascii="Times New Roman" w:hAnsi="Times New Roman"/>
          <w:szCs w:val="24"/>
        </w:rPr>
        <w:t>Carlier</w:t>
      </w:r>
      <w:proofErr w:type="spellEnd"/>
      <w:r w:rsidR="00356A12">
        <w:rPr>
          <w:rFonts w:ascii="Times New Roman" w:hAnsi="Times New Roman"/>
          <w:szCs w:val="24"/>
        </w:rPr>
        <w:t>, 2006</w:t>
      </w:r>
      <w:r w:rsidR="00753DFA">
        <w:rPr>
          <w:rFonts w:ascii="Times New Roman" w:hAnsi="Times New Roman"/>
          <w:szCs w:val="24"/>
        </w:rPr>
        <w:t>).</w:t>
      </w:r>
    </w:p>
    <w:p w:rsidR="00753DFA" w:rsidRPr="00950269" w:rsidRDefault="008F47B9" w:rsidP="00AF76A3">
      <w:pPr>
        <w:ind w:firstLine="708"/>
        <w:rPr>
          <w:rFonts w:ascii="Times New Roman" w:hAnsi="Times New Roman"/>
          <w:szCs w:val="24"/>
          <w:lang w:val="fr-FR"/>
        </w:rPr>
      </w:pPr>
      <w:r>
        <w:rPr>
          <w:rFonts w:ascii="Times New Roman" w:hAnsi="Times New Roman"/>
          <w:szCs w:val="24"/>
        </w:rPr>
        <w:t xml:space="preserve">The relevant step in the change from an </w:t>
      </w:r>
      <w:proofErr w:type="spellStart"/>
      <w:r>
        <w:rPr>
          <w:rFonts w:ascii="Times New Roman" w:hAnsi="Times New Roman"/>
          <w:szCs w:val="24"/>
        </w:rPr>
        <w:t>exophoric</w:t>
      </w:r>
      <w:proofErr w:type="spellEnd"/>
      <w:r>
        <w:rPr>
          <w:rFonts w:ascii="Times New Roman" w:hAnsi="Times New Roman"/>
          <w:szCs w:val="24"/>
        </w:rPr>
        <w:t xml:space="preserve"> to an anaphoric or </w:t>
      </w:r>
      <w:proofErr w:type="spellStart"/>
      <w:r>
        <w:rPr>
          <w:rFonts w:ascii="Times New Roman" w:hAnsi="Times New Roman"/>
          <w:szCs w:val="24"/>
        </w:rPr>
        <w:t>cataphoric</w:t>
      </w:r>
      <w:proofErr w:type="spellEnd"/>
      <w:r>
        <w:rPr>
          <w:rFonts w:ascii="Times New Roman" w:hAnsi="Times New Roman"/>
          <w:szCs w:val="24"/>
        </w:rPr>
        <w:t xml:space="preserve"> use is the fact that the search for a unique referent is transferred from an external situation to a se</w:t>
      </w:r>
      <w:r w:rsidR="000961AF">
        <w:rPr>
          <w:rFonts w:ascii="Times New Roman" w:hAnsi="Times New Roman"/>
          <w:szCs w:val="24"/>
        </w:rPr>
        <w:t xml:space="preserve">arch in the </w:t>
      </w:r>
      <w:proofErr w:type="spellStart"/>
      <w:r w:rsidR="000961AF">
        <w:rPr>
          <w:rFonts w:ascii="Times New Roman" w:hAnsi="Times New Roman"/>
          <w:szCs w:val="24"/>
        </w:rPr>
        <w:t>cotext</w:t>
      </w:r>
      <w:proofErr w:type="spellEnd"/>
      <w:r w:rsidR="000961AF">
        <w:rPr>
          <w:rFonts w:ascii="Times New Roman" w:hAnsi="Times New Roman"/>
          <w:szCs w:val="24"/>
        </w:rPr>
        <w:t>, either pre</w:t>
      </w:r>
      <w:r>
        <w:rPr>
          <w:rFonts w:ascii="Times New Roman" w:hAnsi="Times New Roman"/>
          <w:szCs w:val="24"/>
        </w:rPr>
        <w:t>c</w:t>
      </w:r>
      <w:r w:rsidR="000961AF">
        <w:rPr>
          <w:rFonts w:ascii="Times New Roman" w:hAnsi="Times New Roman"/>
          <w:szCs w:val="24"/>
        </w:rPr>
        <w:t>ed</w:t>
      </w:r>
      <w:r>
        <w:rPr>
          <w:rFonts w:ascii="Times New Roman" w:hAnsi="Times New Roman"/>
          <w:szCs w:val="24"/>
        </w:rPr>
        <w:t>ing or following. Only of this change is accompanied by a loss of the contrastive me</w:t>
      </w:r>
      <w:r w:rsidR="000961AF">
        <w:rPr>
          <w:rFonts w:ascii="Times New Roman" w:hAnsi="Times New Roman"/>
          <w:szCs w:val="24"/>
        </w:rPr>
        <w:t>aning can we speak of an emergen</w:t>
      </w:r>
      <w:r>
        <w:rPr>
          <w:rFonts w:ascii="Times New Roman" w:hAnsi="Times New Roman"/>
          <w:szCs w:val="24"/>
        </w:rPr>
        <w:t>t article. In contrast to the anaphoric use</w:t>
      </w:r>
      <w:r w:rsidR="00225B7C">
        <w:rPr>
          <w:rFonts w:ascii="Times New Roman" w:hAnsi="Times New Roman"/>
          <w:szCs w:val="24"/>
        </w:rPr>
        <w:t xml:space="preserve">, the </w:t>
      </w:r>
      <w:proofErr w:type="spellStart"/>
      <w:r w:rsidR="00225B7C">
        <w:rPr>
          <w:rFonts w:ascii="Times New Roman" w:hAnsi="Times New Roman"/>
          <w:szCs w:val="24"/>
        </w:rPr>
        <w:t>cataphoric</w:t>
      </w:r>
      <w:proofErr w:type="spellEnd"/>
      <w:r w:rsidR="00225B7C">
        <w:rPr>
          <w:rFonts w:ascii="Times New Roman" w:hAnsi="Times New Roman"/>
          <w:szCs w:val="24"/>
        </w:rPr>
        <w:t xml:space="preserve"> use, i.e. the relative clause following the demonstrative or article provides an identification via a description</w:t>
      </w:r>
      <w:r w:rsidR="000961AF">
        <w:rPr>
          <w:rFonts w:ascii="Times New Roman" w:hAnsi="Times New Roman"/>
          <w:szCs w:val="24"/>
        </w:rPr>
        <w:t>, a relative clause or any other nominal adjunct</w:t>
      </w:r>
      <w:r w:rsidR="00225B7C">
        <w:rPr>
          <w:rFonts w:ascii="Times New Roman" w:hAnsi="Times New Roman"/>
          <w:szCs w:val="24"/>
        </w:rPr>
        <w:t>.</w:t>
      </w:r>
      <w:r w:rsidR="005D0B9B">
        <w:rPr>
          <w:rFonts w:ascii="Times New Roman" w:hAnsi="Times New Roman"/>
          <w:szCs w:val="24"/>
        </w:rPr>
        <w:t xml:space="preserve"> In German, there are combinations of articles and distal demonstratives which clearly illustrate the transition from demonstrative to article in the </w:t>
      </w:r>
      <w:proofErr w:type="spellStart"/>
      <w:r w:rsidR="005D0B9B">
        <w:rPr>
          <w:rFonts w:ascii="Times New Roman" w:hAnsi="Times New Roman"/>
          <w:szCs w:val="24"/>
        </w:rPr>
        <w:t>cataphoric</w:t>
      </w:r>
      <w:proofErr w:type="spellEnd"/>
      <w:r w:rsidR="005D0B9B">
        <w:rPr>
          <w:rFonts w:ascii="Times New Roman" w:hAnsi="Times New Roman"/>
          <w:szCs w:val="24"/>
        </w:rPr>
        <w:t xml:space="preserve"> use (</w:t>
      </w:r>
      <w:r w:rsidR="005D0B9B" w:rsidRPr="005D0B9B">
        <w:rPr>
          <w:rFonts w:ascii="Times New Roman" w:hAnsi="Times New Roman"/>
          <w:i/>
          <w:szCs w:val="24"/>
        </w:rPr>
        <w:t>der</w:t>
      </w:r>
      <w:r w:rsidR="005D0B9B">
        <w:rPr>
          <w:rFonts w:ascii="Times New Roman" w:hAnsi="Times New Roman"/>
          <w:szCs w:val="24"/>
        </w:rPr>
        <w:t>-</w:t>
      </w:r>
      <w:proofErr w:type="spellStart"/>
      <w:r w:rsidR="005D0B9B" w:rsidRPr="005D0B9B">
        <w:rPr>
          <w:rFonts w:ascii="Times New Roman" w:hAnsi="Times New Roman"/>
          <w:i/>
          <w:szCs w:val="24"/>
        </w:rPr>
        <w:t>jenige</w:t>
      </w:r>
      <w:proofErr w:type="spellEnd"/>
      <w:r w:rsidR="005D0B9B">
        <w:rPr>
          <w:rFonts w:ascii="Times New Roman" w:hAnsi="Times New Roman"/>
          <w:szCs w:val="24"/>
        </w:rPr>
        <w:t xml:space="preserve">, </w:t>
      </w:r>
      <w:r w:rsidR="005D0B9B" w:rsidRPr="005D0B9B">
        <w:rPr>
          <w:rFonts w:ascii="Times New Roman" w:hAnsi="Times New Roman"/>
          <w:i/>
          <w:szCs w:val="24"/>
        </w:rPr>
        <w:t>die</w:t>
      </w:r>
      <w:r w:rsidR="005D0B9B">
        <w:rPr>
          <w:rFonts w:ascii="Times New Roman" w:hAnsi="Times New Roman"/>
          <w:szCs w:val="24"/>
        </w:rPr>
        <w:t>-</w:t>
      </w:r>
      <w:proofErr w:type="spellStart"/>
      <w:r w:rsidR="005D0B9B" w:rsidRPr="005D0B9B">
        <w:rPr>
          <w:rFonts w:ascii="Times New Roman" w:hAnsi="Times New Roman"/>
          <w:i/>
          <w:szCs w:val="24"/>
        </w:rPr>
        <w:t>jenige</w:t>
      </w:r>
      <w:proofErr w:type="spellEnd"/>
      <w:r w:rsidR="005D0B9B">
        <w:rPr>
          <w:rFonts w:ascii="Times New Roman" w:hAnsi="Times New Roman"/>
          <w:szCs w:val="24"/>
        </w:rPr>
        <w:t xml:space="preserve">). These forms are typically employed in </w:t>
      </w:r>
      <w:proofErr w:type="spellStart"/>
      <w:r w:rsidR="005D0B9B">
        <w:rPr>
          <w:rFonts w:ascii="Times New Roman" w:hAnsi="Times New Roman"/>
          <w:szCs w:val="24"/>
        </w:rPr>
        <w:t>cataphoric</w:t>
      </w:r>
      <w:proofErr w:type="spellEnd"/>
      <w:r w:rsidR="005D0B9B">
        <w:rPr>
          <w:rFonts w:ascii="Times New Roman" w:hAnsi="Times New Roman"/>
          <w:szCs w:val="24"/>
        </w:rPr>
        <w:t xml:space="preserve"> contexts, i.e. with a following relative clause, even though their anaphoric use is also marginally possible</w:t>
      </w:r>
      <w:r w:rsidR="000961AF">
        <w:rPr>
          <w:rFonts w:ascii="Times New Roman" w:hAnsi="Times New Roman"/>
          <w:szCs w:val="24"/>
        </w:rPr>
        <w:t xml:space="preserve"> (</w:t>
      </w:r>
      <w:proofErr w:type="spellStart"/>
      <w:r w:rsidR="000961AF" w:rsidRPr="000961AF">
        <w:rPr>
          <w:rFonts w:ascii="Times New Roman" w:hAnsi="Times New Roman"/>
          <w:i/>
          <w:szCs w:val="24"/>
        </w:rPr>
        <w:t>Diejenigen</w:t>
      </w:r>
      <w:proofErr w:type="spellEnd"/>
      <w:r w:rsidR="000961AF" w:rsidRPr="000961AF">
        <w:rPr>
          <w:rFonts w:ascii="Times New Roman" w:hAnsi="Times New Roman"/>
          <w:i/>
          <w:szCs w:val="24"/>
        </w:rPr>
        <w:t xml:space="preserve"> </w:t>
      </w:r>
      <w:proofErr w:type="spellStart"/>
      <w:r w:rsidR="000961AF" w:rsidRPr="000961AF">
        <w:rPr>
          <w:rFonts w:ascii="Times New Roman" w:hAnsi="Times New Roman"/>
          <w:i/>
          <w:szCs w:val="24"/>
        </w:rPr>
        <w:t>Studenten</w:t>
      </w:r>
      <w:proofErr w:type="spellEnd"/>
      <w:r w:rsidR="000961AF" w:rsidRPr="000961AF">
        <w:rPr>
          <w:rFonts w:ascii="Times New Roman" w:hAnsi="Times New Roman"/>
          <w:i/>
          <w:szCs w:val="24"/>
        </w:rPr>
        <w:t xml:space="preserve">, die </w:t>
      </w:r>
      <w:proofErr w:type="spellStart"/>
      <w:r w:rsidR="000961AF" w:rsidRPr="000961AF">
        <w:rPr>
          <w:rFonts w:ascii="Times New Roman" w:hAnsi="Times New Roman"/>
          <w:i/>
          <w:szCs w:val="24"/>
        </w:rPr>
        <w:t>noch</w:t>
      </w:r>
      <w:proofErr w:type="spellEnd"/>
      <w:r w:rsidR="000961AF" w:rsidRPr="000961AF">
        <w:rPr>
          <w:rFonts w:ascii="Times New Roman" w:hAnsi="Times New Roman"/>
          <w:i/>
          <w:szCs w:val="24"/>
        </w:rPr>
        <w:t xml:space="preserve"> </w:t>
      </w:r>
      <w:proofErr w:type="spellStart"/>
      <w:r w:rsidR="000961AF" w:rsidRPr="000961AF">
        <w:rPr>
          <w:rFonts w:ascii="Times New Roman" w:hAnsi="Times New Roman"/>
          <w:i/>
          <w:szCs w:val="24"/>
        </w:rPr>
        <w:t>nicht</w:t>
      </w:r>
      <w:proofErr w:type="spellEnd"/>
      <w:r w:rsidR="000961AF" w:rsidRPr="000961AF">
        <w:rPr>
          <w:rFonts w:ascii="Times New Roman" w:hAnsi="Times New Roman"/>
          <w:i/>
          <w:szCs w:val="24"/>
        </w:rPr>
        <w:t xml:space="preserve"> </w:t>
      </w:r>
      <w:proofErr w:type="spellStart"/>
      <w:r w:rsidR="000961AF" w:rsidRPr="000961AF">
        <w:rPr>
          <w:rFonts w:ascii="Times New Roman" w:hAnsi="Times New Roman"/>
          <w:i/>
          <w:szCs w:val="24"/>
        </w:rPr>
        <w:t>bezahlt</w:t>
      </w:r>
      <w:proofErr w:type="spellEnd"/>
      <w:r w:rsidR="000961AF" w:rsidRPr="000961AF">
        <w:rPr>
          <w:rFonts w:ascii="Times New Roman" w:hAnsi="Times New Roman"/>
          <w:i/>
          <w:szCs w:val="24"/>
        </w:rPr>
        <w:t xml:space="preserve"> </w:t>
      </w:r>
      <w:proofErr w:type="spellStart"/>
      <w:r w:rsidR="000961AF" w:rsidRPr="000961AF">
        <w:rPr>
          <w:rFonts w:ascii="Times New Roman" w:hAnsi="Times New Roman"/>
          <w:i/>
          <w:szCs w:val="24"/>
        </w:rPr>
        <w:t>haben</w:t>
      </w:r>
      <w:proofErr w:type="spellEnd"/>
      <w:r w:rsidR="000961AF" w:rsidRPr="000961AF">
        <w:rPr>
          <w:rFonts w:ascii="Times New Roman" w:hAnsi="Times New Roman"/>
          <w:i/>
          <w:szCs w:val="24"/>
        </w:rPr>
        <w:t xml:space="preserve">, </w:t>
      </w:r>
      <w:proofErr w:type="spellStart"/>
      <w:r w:rsidR="000961AF" w:rsidRPr="000961AF">
        <w:rPr>
          <w:rFonts w:ascii="Times New Roman" w:hAnsi="Times New Roman"/>
          <w:i/>
          <w:szCs w:val="24"/>
        </w:rPr>
        <w:t>möchten</w:t>
      </w:r>
      <w:proofErr w:type="spellEnd"/>
      <w:r w:rsidR="000961AF" w:rsidRPr="000961AF">
        <w:rPr>
          <w:rFonts w:ascii="Times New Roman" w:hAnsi="Times New Roman"/>
          <w:i/>
          <w:szCs w:val="24"/>
        </w:rPr>
        <w:t xml:space="preserve"> die </w:t>
      </w:r>
      <w:proofErr w:type="spellStart"/>
      <w:r w:rsidR="000961AF" w:rsidRPr="000961AF">
        <w:rPr>
          <w:rFonts w:ascii="Times New Roman" w:hAnsi="Times New Roman"/>
          <w:i/>
          <w:szCs w:val="24"/>
        </w:rPr>
        <w:t>bitte</w:t>
      </w:r>
      <w:proofErr w:type="spellEnd"/>
      <w:r w:rsidR="000961AF" w:rsidRPr="000961AF">
        <w:rPr>
          <w:rFonts w:ascii="Times New Roman" w:hAnsi="Times New Roman"/>
          <w:i/>
          <w:szCs w:val="24"/>
        </w:rPr>
        <w:t xml:space="preserve"> bald </w:t>
      </w:r>
      <w:proofErr w:type="spellStart"/>
      <w:r w:rsidR="000961AF" w:rsidRPr="000961AF">
        <w:rPr>
          <w:rFonts w:ascii="Times New Roman" w:hAnsi="Times New Roman"/>
          <w:i/>
          <w:szCs w:val="24"/>
        </w:rPr>
        <w:t>tun</w:t>
      </w:r>
      <w:r w:rsidR="000961AF">
        <w:rPr>
          <w:rFonts w:ascii="Times New Roman" w:hAnsi="Times New Roman"/>
          <w:szCs w:val="24"/>
        </w:rPr>
        <w:t>.</w:t>
      </w:r>
      <w:proofErr w:type="spellEnd"/>
      <w:r w:rsidR="000961AF">
        <w:rPr>
          <w:rFonts w:ascii="Times New Roman" w:hAnsi="Times New Roman"/>
          <w:szCs w:val="24"/>
        </w:rPr>
        <w:t xml:space="preserve"> </w:t>
      </w:r>
      <w:r w:rsidR="000961AF" w:rsidRPr="00950269">
        <w:rPr>
          <w:rFonts w:ascii="Times New Roman" w:hAnsi="Times New Roman"/>
          <w:szCs w:val="24"/>
          <w:lang w:val="fr-FR"/>
        </w:rPr>
        <w:t>‘Les étudiants, qui n’ont pas encore payé, sont pies de le faire le plus vite possible’).</w:t>
      </w:r>
    </w:p>
    <w:p w:rsidR="005D0B9B" w:rsidRDefault="005D0B9B" w:rsidP="00AF76A3">
      <w:pPr>
        <w:ind w:firstLine="708"/>
        <w:rPr>
          <w:rFonts w:ascii="Times New Roman" w:hAnsi="Times New Roman"/>
          <w:szCs w:val="24"/>
        </w:rPr>
      </w:pPr>
      <w:r>
        <w:rPr>
          <w:rFonts w:ascii="Times New Roman" w:hAnsi="Times New Roman"/>
          <w:szCs w:val="24"/>
        </w:rPr>
        <w:t>The next stage in the development of definite articles involves a major step in the availability of a context for identification, from an external, situational or textual context to a more abstract context of association</w:t>
      </w:r>
      <w:r w:rsidR="001121B4">
        <w:rPr>
          <w:rFonts w:ascii="Times New Roman" w:hAnsi="Times New Roman"/>
          <w:szCs w:val="24"/>
        </w:rPr>
        <w:t>, of memorizing or of general availability in a universe of discourse. It is here that we find the associat</w:t>
      </w:r>
      <w:r w:rsidR="000961AF">
        <w:rPr>
          <w:rFonts w:ascii="Times New Roman" w:hAnsi="Times New Roman"/>
          <w:szCs w:val="24"/>
        </w:rPr>
        <w:t xml:space="preserve">ive and </w:t>
      </w:r>
      <w:proofErr w:type="spellStart"/>
      <w:r w:rsidR="000961AF">
        <w:rPr>
          <w:rFonts w:ascii="Times New Roman" w:hAnsi="Times New Roman"/>
          <w:szCs w:val="24"/>
        </w:rPr>
        <w:t>recogntional</w:t>
      </w:r>
      <w:proofErr w:type="spellEnd"/>
      <w:r w:rsidR="000961AF">
        <w:rPr>
          <w:rFonts w:ascii="Times New Roman" w:hAnsi="Times New Roman"/>
          <w:szCs w:val="24"/>
        </w:rPr>
        <w:t xml:space="preserve"> use (</w:t>
      </w:r>
      <w:proofErr w:type="spellStart"/>
      <w:r w:rsidR="000961AF">
        <w:rPr>
          <w:rFonts w:ascii="Times New Roman" w:hAnsi="Times New Roman"/>
          <w:szCs w:val="24"/>
        </w:rPr>
        <w:t>emploi</w:t>
      </w:r>
      <w:proofErr w:type="spellEnd"/>
      <w:r w:rsidR="000961AF">
        <w:rPr>
          <w:rFonts w:ascii="Times New Roman" w:hAnsi="Times New Roman"/>
          <w:szCs w:val="24"/>
        </w:rPr>
        <w:t xml:space="preserve"> </w:t>
      </w:r>
      <w:proofErr w:type="spellStart"/>
      <w:r w:rsidR="000961AF">
        <w:rPr>
          <w:rFonts w:ascii="Times New Roman" w:hAnsi="Times New Roman"/>
          <w:szCs w:val="24"/>
        </w:rPr>
        <w:t>mémoriel</w:t>
      </w:r>
      <w:proofErr w:type="spellEnd"/>
      <w:r w:rsidR="000961AF">
        <w:rPr>
          <w:rFonts w:ascii="Times New Roman" w:hAnsi="Times New Roman"/>
          <w:szCs w:val="24"/>
        </w:rPr>
        <w:t>) of</w:t>
      </w:r>
      <w:r w:rsidR="001121B4">
        <w:rPr>
          <w:rFonts w:ascii="Times New Roman" w:hAnsi="Times New Roman"/>
          <w:szCs w:val="24"/>
        </w:rPr>
        <w:t xml:space="preserve"> articles, as well as th</w:t>
      </w:r>
      <w:r w:rsidR="000961AF">
        <w:rPr>
          <w:rFonts w:ascii="Times New Roman" w:hAnsi="Times New Roman"/>
          <w:szCs w:val="24"/>
        </w:rPr>
        <w:t>ose</w:t>
      </w:r>
      <w:r w:rsidR="001121B4">
        <w:rPr>
          <w:rFonts w:ascii="Times New Roman" w:hAnsi="Times New Roman"/>
          <w:szCs w:val="24"/>
        </w:rPr>
        <w:t xml:space="preserve"> case</w:t>
      </w:r>
      <w:r w:rsidR="000961AF">
        <w:rPr>
          <w:rFonts w:ascii="Times New Roman" w:hAnsi="Times New Roman"/>
          <w:szCs w:val="24"/>
        </w:rPr>
        <w:t xml:space="preserve">s where the </w:t>
      </w:r>
      <w:proofErr w:type="gramStart"/>
      <w:r w:rsidR="000961AF">
        <w:rPr>
          <w:rFonts w:ascii="Times New Roman" w:hAnsi="Times New Roman"/>
          <w:szCs w:val="24"/>
        </w:rPr>
        <w:t>cultural  or</w:t>
      </w:r>
      <w:proofErr w:type="gramEnd"/>
      <w:r w:rsidR="000961AF">
        <w:rPr>
          <w:rFonts w:ascii="Times New Roman" w:hAnsi="Times New Roman"/>
          <w:szCs w:val="24"/>
        </w:rPr>
        <w:t xml:space="preserve"> local context pro</w:t>
      </w:r>
      <w:r w:rsidR="001121B4">
        <w:rPr>
          <w:rFonts w:ascii="Times New Roman" w:hAnsi="Times New Roman"/>
          <w:szCs w:val="24"/>
        </w:rPr>
        <w:t>vides a unique referent.</w:t>
      </w:r>
      <w:r w:rsidR="00E759BF">
        <w:rPr>
          <w:rFonts w:ascii="Times New Roman" w:hAnsi="Times New Roman"/>
          <w:szCs w:val="24"/>
        </w:rPr>
        <w:t xml:space="preserve"> The associative use (cf. (6e)) is often regarded as the crucial step in the development of a </w:t>
      </w:r>
      <w:r w:rsidR="00E759BF">
        <w:rPr>
          <w:rFonts w:ascii="Times New Roman" w:hAnsi="Times New Roman"/>
          <w:szCs w:val="24"/>
        </w:rPr>
        <w:lastRenderedPageBreak/>
        <w:t>definite article, since this use is not available for demonstratives. In this domain beyond the anapho</w:t>
      </w:r>
      <w:r w:rsidR="00E24FD1">
        <w:rPr>
          <w:rFonts w:ascii="Times New Roman" w:hAnsi="Times New Roman"/>
          <w:szCs w:val="24"/>
        </w:rPr>
        <w:t xml:space="preserve">ric and </w:t>
      </w:r>
      <w:proofErr w:type="spellStart"/>
      <w:r w:rsidR="00E24FD1">
        <w:rPr>
          <w:rFonts w:ascii="Times New Roman" w:hAnsi="Times New Roman"/>
          <w:szCs w:val="24"/>
        </w:rPr>
        <w:t>cataphoric</w:t>
      </w:r>
      <w:proofErr w:type="spellEnd"/>
      <w:r w:rsidR="00E24FD1">
        <w:rPr>
          <w:rFonts w:ascii="Times New Roman" w:hAnsi="Times New Roman"/>
          <w:szCs w:val="24"/>
        </w:rPr>
        <w:t xml:space="preserve"> uses of demo</w:t>
      </w:r>
      <w:r w:rsidR="00E759BF">
        <w:rPr>
          <w:rFonts w:ascii="Times New Roman" w:hAnsi="Times New Roman"/>
          <w:szCs w:val="24"/>
        </w:rPr>
        <w:t>nstratives and articles, some languages (varieties of Low German, Frisian, Scandinavian</w:t>
      </w:r>
      <w:r w:rsidR="001506AB">
        <w:rPr>
          <w:rFonts w:ascii="Times New Roman" w:hAnsi="Times New Roman"/>
          <w:szCs w:val="24"/>
        </w:rPr>
        <w:t>, Standard German</w:t>
      </w:r>
      <w:r w:rsidR="00E759BF">
        <w:rPr>
          <w:rFonts w:ascii="Times New Roman" w:hAnsi="Times New Roman"/>
          <w:szCs w:val="24"/>
        </w:rPr>
        <w:t>) draw a distinction between two types of definite articles</w:t>
      </w:r>
      <w:r w:rsidR="00E24FD1">
        <w:rPr>
          <w:rFonts w:ascii="Times New Roman" w:hAnsi="Times New Roman"/>
          <w:szCs w:val="24"/>
        </w:rPr>
        <w:t>:</w:t>
      </w:r>
      <w:r w:rsidR="00E759BF">
        <w:rPr>
          <w:rFonts w:ascii="Times New Roman" w:hAnsi="Times New Roman"/>
          <w:szCs w:val="24"/>
        </w:rPr>
        <w:t xml:space="preserve"> a strong one </w:t>
      </w:r>
      <w:r w:rsidR="001506AB">
        <w:rPr>
          <w:rFonts w:ascii="Times New Roman" w:hAnsi="Times New Roman"/>
          <w:szCs w:val="24"/>
        </w:rPr>
        <w:t xml:space="preserve">(pragmatic definiteness) </w:t>
      </w:r>
      <w:r w:rsidR="00E759BF">
        <w:rPr>
          <w:rFonts w:ascii="Times New Roman" w:hAnsi="Times New Roman"/>
          <w:szCs w:val="24"/>
        </w:rPr>
        <w:t>and a weak one</w:t>
      </w:r>
      <w:r w:rsidR="00E24FD1">
        <w:rPr>
          <w:rFonts w:ascii="Times New Roman" w:hAnsi="Times New Roman"/>
          <w:szCs w:val="24"/>
        </w:rPr>
        <w:t xml:space="preserve"> (semantic definiteness) (cf. </w:t>
      </w:r>
      <w:proofErr w:type="spellStart"/>
      <w:r w:rsidR="00E24FD1">
        <w:rPr>
          <w:rFonts w:ascii="Times New Roman" w:hAnsi="Times New Roman"/>
          <w:szCs w:val="24"/>
        </w:rPr>
        <w:t>H</w:t>
      </w:r>
      <w:r w:rsidR="001506AB">
        <w:rPr>
          <w:rFonts w:ascii="Times New Roman" w:hAnsi="Times New Roman"/>
          <w:szCs w:val="24"/>
        </w:rPr>
        <w:t>einrichs</w:t>
      </w:r>
      <w:proofErr w:type="spellEnd"/>
      <w:r w:rsidR="001506AB">
        <w:rPr>
          <w:rFonts w:ascii="Times New Roman" w:hAnsi="Times New Roman"/>
          <w:szCs w:val="24"/>
        </w:rPr>
        <w:t>, 1954; Eb</w:t>
      </w:r>
      <w:r w:rsidR="00FC5D29">
        <w:rPr>
          <w:rFonts w:ascii="Times New Roman" w:hAnsi="Times New Roman"/>
          <w:szCs w:val="24"/>
        </w:rPr>
        <w:t>ert, 1970</w:t>
      </w:r>
      <w:r w:rsidR="001506AB">
        <w:rPr>
          <w:rFonts w:ascii="Times New Roman" w:hAnsi="Times New Roman"/>
          <w:szCs w:val="24"/>
        </w:rPr>
        <w:t xml:space="preserve">; </w:t>
      </w:r>
      <w:proofErr w:type="spellStart"/>
      <w:r w:rsidR="001506AB">
        <w:rPr>
          <w:rFonts w:ascii="Times New Roman" w:hAnsi="Times New Roman"/>
          <w:szCs w:val="24"/>
        </w:rPr>
        <w:t>Löbner</w:t>
      </w:r>
      <w:proofErr w:type="spellEnd"/>
      <w:r w:rsidR="001506AB">
        <w:rPr>
          <w:rFonts w:ascii="Times New Roman" w:hAnsi="Times New Roman"/>
          <w:szCs w:val="24"/>
        </w:rPr>
        <w:t xml:space="preserve">, 1985; 2011; De Mulder &amp; </w:t>
      </w:r>
      <w:proofErr w:type="spellStart"/>
      <w:r w:rsidR="001506AB">
        <w:rPr>
          <w:rFonts w:ascii="Times New Roman" w:hAnsi="Times New Roman"/>
          <w:szCs w:val="24"/>
        </w:rPr>
        <w:t>Carlier</w:t>
      </w:r>
      <w:proofErr w:type="spellEnd"/>
      <w:r w:rsidR="001506AB">
        <w:rPr>
          <w:rFonts w:ascii="Times New Roman" w:hAnsi="Times New Roman"/>
          <w:szCs w:val="24"/>
        </w:rPr>
        <w:t xml:space="preserve">, 2011). </w:t>
      </w:r>
      <w:r w:rsidR="00E24FD1">
        <w:rPr>
          <w:rFonts w:ascii="Times New Roman" w:hAnsi="Times New Roman"/>
          <w:szCs w:val="24"/>
        </w:rPr>
        <w:t>On the basis of</w:t>
      </w:r>
      <w:r w:rsidR="00FC5D29">
        <w:rPr>
          <w:rFonts w:ascii="Times New Roman" w:hAnsi="Times New Roman"/>
          <w:szCs w:val="24"/>
        </w:rPr>
        <w:t xml:space="preserve"> the </w:t>
      </w:r>
      <w:r w:rsidR="00E24FD1">
        <w:rPr>
          <w:rFonts w:ascii="Times New Roman" w:hAnsi="Times New Roman"/>
          <w:szCs w:val="24"/>
        </w:rPr>
        <w:t>available</w:t>
      </w:r>
      <w:r w:rsidR="00FC5D29">
        <w:rPr>
          <w:rFonts w:ascii="Times New Roman" w:hAnsi="Times New Roman"/>
          <w:szCs w:val="24"/>
        </w:rPr>
        <w:t xml:space="preserve"> literature the distinction in the use of these two definite markers can roughly be described as follows:</w:t>
      </w:r>
    </w:p>
    <w:p w:rsidR="00FC5D29" w:rsidRPr="00FC5D29" w:rsidRDefault="00FC5D29" w:rsidP="00FC5D29">
      <w:pPr>
        <w:pStyle w:val="Listenabsatz"/>
        <w:numPr>
          <w:ilvl w:val="0"/>
          <w:numId w:val="11"/>
        </w:numPr>
        <w:rPr>
          <w:rFonts w:ascii="Times New Roman" w:hAnsi="Times New Roman"/>
          <w:i/>
          <w:szCs w:val="24"/>
        </w:rPr>
      </w:pPr>
      <w:r>
        <w:rPr>
          <w:rFonts w:ascii="Times New Roman" w:hAnsi="Times New Roman"/>
          <w:szCs w:val="24"/>
        </w:rPr>
        <w:t>The strong article manifests the situational use, the anaphoric one, including pseudo-anaphors (</w:t>
      </w:r>
      <w:r w:rsidRPr="00FC5D29">
        <w:rPr>
          <w:rFonts w:ascii="Times New Roman" w:hAnsi="Times New Roman"/>
          <w:i/>
          <w:szCs w:val="24"/>
        </w:rPr>
        <w:t>Bill left. The fool had forgotten his money)</w:t>
      </w:r>
      <w:r>
        <w:rPr>
          <w:rFonts w:ascii="Times New Roman" w:hAnsi="Times New Roman"/>
          <w:szCs w:val="24"/>
        </w:rPr>
        <w:t>.</w:t>
      </w:r>
    </w:p>
    <w:p w:rsidR="00FC5D29" w:rsidRPr="00FC5D29" w:rsidRDefault="00FC5D29" w:rsidP="00FC5D29">
      <w:pPr>
        <w:pStyle w:val="Listenabsatz"/>
        <w:numPr>
          <w:ilvl w:val="0"/>
          <w:numId w:val="11"/>
        </w:numPr>
        <w:rPr>
          <w:rFonts w:ascii="Times New Roman" w:hAnsi="Times New Roman"/>
          <w:i/>
          <w:szCs w:val="24"/>
        </w:rPr>
      </w:pPr>
      <w:r>
        <w:rPr>
          <w:rFonts w:ascii="Times New Roman" w:hAnsi="Times New Roman"/>
          <w:szCs w:val="24"/>
        </w:rPr>
        <w:t>The weak article occurs in associative context, in reference to</w:t>
      </w:r>
      <w:r w:rsidR="00E24FD1">
        <w:rPr>
          <w:rFonts w:ascii="Times New Roman" w:hAnsi="Times New Roman"/>
          <w:szCs w:val="24"/>
        </w:rPr>
        <w:t xml:space="preserve"> </w:t>
      </w:r>
      <w:r>
        <w:rPr>
          <w:rFonts w:ascii="Times New Roman" w:hAnsi="Times New Roman"/>
          <w:szCs w:val="24"/>
        </w:rPr>
        <w:t>unique entities in the universe of discourse as well as in generic contexts.</w:t>
      </w:r>
    </w:p>
    <w:p w:rsidR="00FC5D29" w:rsidRDefault="00CF0E41" w:rsidP="00FC5D29">
      <w:pPr>
        <w:rPr>
          <w:rFonts w:ascii="Times New Roman" w:hAnsi="Times New Roman"/>
          <w:szCs w:val="24"/>
        </w:rPr>
      </w:pPr>
      <w:r>
        <w:rPr>
          <w:rFonts w:ascii="Times New Roman" w:hAnsi="Times New Roman"/>
          <w:szCs w:val="24"/>
        </w:rPr>
        <w:t>In Standard German the regularities are somewhat more complex. The distinction of this kind shows up in connection with the fusion of definite articles and prepositions, subject to additional phonological constraints (</w:t>
      </w:r>
      <w:proofErr w:type="spellStart"/>
      <w:r w:rsidRPr="00190AE9">
        <w:rPr>
          <w:rFonts w:ascii="Times New Roman" w:hAnsi="Times New Roman"/>
          <w:i/>
          <w:szCs w:val="24"/>
        </w:rPr>
        <w:t>im</w:t>
      </w:r>
      <w:proofErr w:type="spellEnd"/>
      <w:r>
        <w:rPr>
          <w:rFonts w:ascii="Times New Roman" w:hAnsi="Times New Roman"/>
          <w:szCs w:val="24"/>
        </w:rPr>
        <w:t xml:space="preserve">, </w:t>
      </w:r>
      <w:r w:rsidRPr="00190AE9">
        <w:rPr>
          <w:rFonts w:ascii="Times New Roman" w:hAnsi="Times New Roman"/>
          <w:i/>
          <w:szCs w:val="24"/>
        </w:rPr>
        <w:t>am</w:t>
      </w:r>
      <w:r>
        <w:rPr>
          <w:rFonts w:ascii="Times New Roman" w:hAnsi="Times New Roman"/>
          <w:szCs w:val="24"/>
        </w:rPr>
        <w:t xml:space="preserve">, </w:t>
      </w:r>
      <w:proofErr w:type="spellStart"/>
      <w:r w:rsidRPr="00190AE9">
        <w:rPr>
          <w:rFonts w:ascii="Times New Roman" w:hAnsi="Times New Roman"/>
          <w:i/>
          <w:szCs w:val="24"/>
        </w:rPr>
        <w:t>zum</w:t>
      </w:r>
      <w:proofErr w:type="spellEnd"/>
      <w:r>
        <w:rPr>
          <w:rFonts w:ascii="Times New Roman" w:hAnsi="Times New Roman"/>
          <w:szCs w:val="24"/>
        </w:rPr>
        <w:t xml:space="preserve">, </w:t>
      </w:r>
      <w:proofErr w:type="spellStart"/>
      <w:r w:rsidRPr="00190AE9">
        <w:rPr>
          <w:rFonts w:ascii="Times New Roman" w:hAnsi="Times New Roman"/>
          <w:i/>
          <w:szCs w:val="24"/>
        </w:rPr>
        <w:t>vom</w:t>
      </w:r>
      <w:proofErr w:type="spellEnd"/>
      <w:r>
        <w:rPr>
          <w:rFonts w:ascii="Times New Roman" w:hAnsi="Times New Roman"/>
          <w:szCs w:val="24"/>
        </w:rPr>
        <w:t xml:space="preserve">, </w:t>
      </w:r>
      <w:proofErr w:type="spellStart"/>
      <w:r w:rsidR="00190AE9" w:rsidRPr="00190AE9">
        <w:rPr>
          <w:rFonts w:ascii="Times New Roman" w:hAnsi="Times New Roman"/>
          <w:i/>
          <w:szCs w:val="24"/>
        </w:rPr>
        <w:t>beim</w:t>
      </w:r>
      <w:proofErr w:type="spellEnd"/>
      <w:r w:rsidR="00190AE9">
        <w:rPr>
          <w:rFonts w:ascii="Times New Roman" w:hAnsi="Times New Roman"/>
          <w:szCs w:val="24"/>
        </w:rPr>
        <w:t xml:space="preserve">, </w:t>
      </w:r>
      <w:proofErr w:type="spellStart"/>
      <w:r w:rsidRPr="00190AE9">
        <w:rPr>
          <w:rFonts w:ascii="Times New Roman" w:hAnsi="Times New Roman"/>
          <w:i/>
          <w:szCs w:val="24"/>
        </w:rPr>
        <w:t>zur</w:t>
      </w:r>
      <w:proofErr w:type="spellEnd"/>
      <w:r>
        <w:rPr>
          <w:rFonts w:ascii="Times New Roman" w:hAnsi="Times New Roman"/>
          <w:szCs w:val="24"/>
        </w:rPr>
        <w:t xml:space="preserve">, </w:t>
      </w:r>
      <w:r w:rsidR="00190AE9" w:rsidRPr="00190AE9">
        <w:rPr>
          <w:rFonts w:ascii="Times New Roman" w:hAnsi="Times New Roman"/>
          <w:i/>
          <w:szCs w:val="24"/>
        </w:rPr>
        <w:t>ins</w:t>
      </w:r>
      <w:r w:rsidR="00190AE9">
        <w:rPr>
          <w:rFonts w:ascii="Times New Roman" w:hAnsi="Times New Roman"/>
          <w:szCs w:val="24"/>
        </w:rPr>
        <w:t>)</w:t>
      </w:r>
      <w:r w:rsidR="00E24FD1">
        <w:rPr>
          <w:rFonts w:ascii="Times New Roman" w:hAnsi="Times New Roman"/>
          <w:szCs w:val="24"/>
        </w:rPr>
        <w:t>,</w:t>
      </w:r>
      <w:r w:rsidR="00190AE9">
        <w:rPr>
          <w:rFonts w:ascii="Times New Roman" w:hAnsi="Times New Roman"/>
          <w:szCs w:val="24"/>
        </w:rPr>
        <w:t xml:space="preserve"> which is in contrast to the strong, non-fused form. The latter manifest the anaphoric and </w:t>
      </w:r>
      <w:proofErr w:type="spellStart"/>
      <w:r w:rsidR="00190AE9">
        <w:rPr>
          <w:rFonts w:ascii="Times New Roman" w:hAnsi="Times New Roman"/>
          <w:szCs w:val="24"/>
        </w:rPr>
        <w:t>cataphoric</w:t>
      </w:r>
      <w:proofErr w:type="spellEnd"/>
      <w:r w:rsidR="00190AE9">
        <w:rPr>
          <w:rFonts w:ascii="Times New Roman" w:hAnsi="Times New Roman"/>
          <w:szCs w:val="24"/>
        </w:rPr>
        <w:t xml:space="preserve"> uses, whereas the fused forms typical exhibit the associative use as well as the use related to unique referents given in the abstract universe of discourse and also occurs in generic sentences. In minimal pairs like the following, the weak article refers to an abstract institution, whereas the strong article refers to a specific building, similarly to the use vs. non-use of definite articles in English:</w:t>
      </w:r>
    </w:p>
    <w:p w:rsidR="00190AE9" w:rsidRDefault="00190AE9" w:rsidP="00FC5D29">
      <w:pPr>
        <w:rPr>
          <w:rFonts w:ascii="Times New Roman" w:hAnsi="Times New Roman"/>
          <w:szCs w:val="24"/>
        </w:rPr>
      </w:pPr>
    </w:p>
    <w:p w:rsidR="00190AE9" w:rsidRDefault="00190AE9" w:rsidP="00FC5D29">
      <w:pPr>
        <w:rPr>
          <w:rFonts w:ascii="Times New Roman" w:hAnsi="Times New Roman"/>
          <w:szCs w:val="24"/>
          <w:lang w:val="en-GB"/>
        </w:rPr>
      </w:pPr>
      <w:r>
        <w:rPr>
          <w:rFonts w:ascii="Times New Roman" w:hAnsi="Times New Roman"/>
          <w:szCs w:val="24"/>
          <w:lang w:val="de-DE"/>
        </w:rPr>
        <w:t>(10)</w:t>
      </w:r>
      <w:r w:rsidR="00E24FD1">
        <w:rPr>
          <w:rFonts w:ascii="Times New Roman" w:hAnsi="Times New Roman"/>
          <w:szCs w:val="24"/>
          <w:lang w:val="de-DE"/>
        </w:rPr>
        <w:t>a.</w:t>
      </w:r>
      <w:r>
        <w:rPr>
          <w:rFonts w:ascii="Times New Roman" w:hAnsi="Times New Roman"/>
          <w:szCs w:val="24"/>
          <w:lang w:val="de-DE"/>
        </w:rPr>
        <w:t xml:space="preserve"> K</w:t>
      </w:r>
      <w:r w:rsidRPr="00190AE9">
        <w:rPr>
          <w:rFonts w:ascii="Times New Roman" w:hAnsi="Times New Roman"/>
          <w:szCs w:val="24"/>
          <w:lang w:val="de-DE"/>
        </w:rPr>
        <w:t xml:space="preserve">arl geht noch zur Schule. </w:t>
      </w:r>
      <w:r>
        <w:rPr>
          <w:rFonts w:ascii="Times New Roman" w:hAnsi="Times New Roman"/>
          <w:szCs w:val="24"/>
          <w:lang w:val="en-GB"/>
        </w:rPr>
        <w:t>‘Charles still goes to school’.</w:t>
      </w:r>
    </w:p>
    <w:p w:rsidR="00E24FD1" w:rsidRDefault="00E24FD1" w:rsidP="00FC5D29">
      <w:pPr>
        <w:rPr>
          <w:rFonts w:ascii="Times New Roman" w:hAnsi="Times New Roman"/>
          <w:szCs w:val="24"/>
          <w:lang w:val="en-GB"/>
        </w:rPr>
      </w:pPr>
      <w:r>
        <w:rPr>
          <w:rFonts w:ascii="Times New Roman" w:hAnsi="Times New Roman"/>
          <w:szCs w:val="24"/>
          <w:lang w:val="en-GB"/>
        </w:rPr>
        <w:t xml:space="preserve">      </w:t>
      </w:r>
      <w:r w:rsidRPr="00740740">
        <w:rPr>
          <w:rFonts w:ascii="Times New Roman" w:hAnsi="Times New Roman"/>
          <w:szCs w:val="24"/>
          <w:lang w:val="de-DE"/>
        </w:rPr>
        <w:t xml:space="preserve">b. Karl ging zu der Schule hin. </w:t>
      </w:r>
      <w:r>
        <w:rPr>
          <w:rFonts w:ascii="Times New Roman" w:hAnsi="Times New Roman"/>
          <w:szCs w:val="24"/>
          <w:lang w:val="en-GB"/>
        </w:rPr>
        <w:t>‘Charles went to the school building’</w:t>
      </w:r>
    </w:p>
    <w:p w:rsidR="00E24FD1" w:rsidRDefault="00E24FD1" w:rsidP="00FC5D29">
      <w:pPr>
        <w:rPr>
          <w:rFonts w:ascii="Times New Roman" w:hAnsi="Times New Roman"/>
          <w:szCs w:val="24"/>
          <w:lang w:val="en-GB"/>
        </w:rPr>
      </w:pPr>
      <w:r w:rsidRPr="00740740">
        <w:rPr>
          <w:rFonts w:ascii="Times New Roman" w:hAnsi="Times New Roman"/>
          <w:szCs w:val="24"/>
          <w:lang w:val="en-GB"/>
        </w:rPr>
        <w:t xml:space="preserve">      </w:t>
      </w:r>
      <w:r w:rsidRPr="00E24FD1">
        <w:rPr>
          <w:rFonts w:ascii="Times New Roman" w:hAnsi="Times New Roman"/>
          <w:szCs w:val="24"/>
          <w:lang w:val="de-DE"/>
        </w:rPr>
        <w:t>c. Karl ist im Gefängnis.</w:t>
      </w:r>
      <w:r>
        <w:rPr>
          <w:rFonts w:ascii="Times New Roman" w:hAnsi="Times New Roman"/>
          <w:szCs w:val="24"/>
          <w:lang w:val="de-DE"/>
        </w:rPr>
        <w:t xml:space="preserve"> </w:t>
      </w:r>
      <w:r>
        <w:rPr>
          <w:rFonts w:ascii="Times New Roman" w:hAnsi="Times New Roman"/>
          <w:szCs w:val="24"/>
          <w:lang w:val="en-GB"/>
        </w:rPr>
        <w:t>‘</w:t>
      </w:r>
      <w:r w:rsidRPr="00E24FD1">
        <w:rPr>
          <w:rFonts w:ascii="Times New Roman" w:hAnsi="Times New Roman"/>
          <w:szCs w:val="24"/>
          <w:lang w:val="en-GB"/>
        </w:rPr>
        <w:t>Charles is (doing time)</w:t>
      </w:r>
      <w:r>
        <w:rPr>
          <w:rFonts w:ascii="Times New Roman" w:hAnsi="Times New Roman"/>
          <w:szCs w:val="24"/>
          <w:lang w:val="en-GB"/>
        </w:rPr>
        <w:t xml:space="preserve"> in prison’</w:t>
      </w:r>
    </w:p>
    <w:p w:rsidR="00E24FD1" w:rsidRPr="00E24FD1" w:rsidRDefault="00E24FD1" w:rsidP="00FC5D29">
      <w:pPr>
        <w:rPr>
          <w:rFonts w:ascii="Times New Roman" w:hAnsi="Times New Roman"/>
          <w:szCs w:val="24"/>
          <w:lang w:val="en-GB"/>
        </w:rPr>
      </w:pPr>
      <w:r w:rsidRPr="00740740">
        <w:rPr>
          <w:rFonts w:ascii="Times New Roman" w:hAnsi="Times New Roman"/>
          <w:szCs w:val="24"/>
          <w:lang w:val="en-GB"/>
        </w:rPr>
        <w:t xml:space="preserve">      </w:t>
      </w:r>
      <w:r w:rsidRPr="00E24FD1">
        <w:rPr>
          <w:rFonts w:ascii="Times New Roman" w:hAnsi="Times New Roman"/>
          <w:szCs w:val="24"/>
          <w:lang w:val="de-DE"/>
        </w:rPr>
        <w:t>d. Karl ist jetzt im Gefängnis.</w:t>
      </w:r>
      <w:r>
        <w:rPr>
          <w:rFonts w:ascii="Times New Roman" w:hAnsi="Times New Roman"/>
          <w:szCs w:val="24"/>
          <w:lang w:val="de-DE"/>
        </w:rPr>
        <w:t xml:space="preserve"> </w:t>
      </w:r>
      <w:r w:rsidRPr="00E24FD1">
        <w:rPr>
          <w:rFonts w:ascii="Times New Roman" w:hAnsi="Times New Roman"/>
          <w:szCs w:val="24"/>
          <w:lang w:val="en-GB"/>
        </w:rPr>
        <w:t>‚Charles i</w:t>
      </w:r>
      <w:r>
        <w:rPr>
          <w:rFonts w:ascii="Times New Roman" w:hAnsi="Times New Roman"/>
          <w:szCs w:val="24"/>
          <w:lang w:val="en-GB"/>
        </w:rPr>
        <w:t xml:space="preserve">s now inside </w:t>
      </w:r>
      <w:r w:rsidRPr="00E24FD1">
        <w:rPr>
          <w:rFonts w:ascii="Times New Roman" w:hAnsi="Times New Roman"/>
          <w:szCs w:val="24"/>
          <w:lang w:val="en-GB"/>
        </w:rPr>
        <w:t>the prison</w:t>
      </w:r>
      <w:proofErr w:type="gramStart"/>
      <w:r w:rsidRPr="00E24FD1">
        <w:rPr>
          <w:rFonts w:ascii="Times New Roman" w:hAnsi="Times New Roman"/>
          <w:szCs w:val="24"/>
          <w:lang w:val="en-GB"/>
        </w:rPr>
        <w:t>.‘</w:t>
      </w:r>
      <w:proofErr w:type="gramEnd"/>
    </w:p>
    <w:p w:rsidR="00491EAC" w:rsidRPr="00E24FD1" w:rsidRDefault="00491EAC" w:rsidP="005176E1">
      <w:pPr>
        <w:rPr>
          <w:rFonts w:ascii="Times New Roman" w:hAnsi="Times New Roman"/>
          <w:i/>
          <w:szCs w:val="24"/>
          <w:lang w:val="en-GB"/>
        </w:rPr>
      </w:pPr>
    </w:p>
    <w:p w:rsidR="003C3F02" w:rsidRDefault="00A0119E" w:rsidP="005176E1">
      <w:pPr>
        <w:rPr>
          <w:rFonts w:ascii="Times New Roman" w:hAnsi="Times New Roman"/>
          <w:szCs w:val="24"/>
          <w:lang w:val="en-GB"/>
        </w:rPr>
      </w:pPr>
      <w:r w:rsidRPr="00E24FD1">
        <w:rPr>
          <w:rFonts w:ascii="Times New Roman" w:hAnsi="Times New Roman"/>
          <w:szCs w:val="24"/>
          <w:lang w:val="en-GB"/>
        </w:rPr>
        <w:tab/>
      </w:r>
      <w:r>
        <w:rPr>
          <w:rFonts w:ascii="Times New Roman" w:hAnsi="Times New Roman"/>
          <w:szCs w:val="24"/>
          <w:lang w:val="en-GB"/>
        </w:rPr>
        <w:t>The next step articles typically take in extending their us</w:t>
      </w:r>
      <w:r w:rsidR="00E24FD1">
        <w:rPr>
          <w:rFonts w:ascii="Times New Roman" w:hAnsi="Times New Roman"/>
          <w:szCs w:val="24"/>
          <w:lang w:val="en-GB"/>
        </w:rPr>
        <w:t>e is the domain of abstract term</w:t>
      </w:r>
      <w:r>
        <w:rPr>
          <w:rFonts w:ascii="Times New Roman" w:hAnsi="Times New Roman"/>
          <w:szCs w:val="24"/>
          <w:lang w:val="en-GB"/>
        </w:rPr>
        <w:t>s and of generic sentences. Note that all preceding examples were episodic sentences. French is a clear example of a language</w:t>
      </w:r>
      <w:r w:rsidR="00E24FD1">
        <w:rPr>
          <w:rFonts w:ascii="Times New Roman" w:hAnsi="Times New Roman"/>
          <w:szCs w:val="24"/>
          <w:lang w:val="en-GB"/>
        </w:rPr>
        <w:t xml:space="preserve"> where generic sentences and exp</w:t>
      </w:r>
      <w:r>
        <w:rPr>
          <w:rFonts w:ascii="Times New Roman" w:hAnsi="Times New Roman"/>
          <w:szCs w:val="24"/>
          <w:lang w:val="en-GB"/>
        </w:rPr>
        <w:t>ressions denoting abstract terms require the definite article, whereas this is only optional in German and unusual in English</w:t>
      </w:r>
      <w:r w:rsidR="00E24FD1">
        <w:rPr>
          <w:rFonts w:ascii="Times New Roman" w:hAnsi="Times New Roman"/>
          <w:szCs w:val="24"/>
          <w:lang w:val="en-GB"/>
        </w:rPr>
        <w:t>. In the abstract and gener</w:t>
      </w:r>
      <w:r w:rsidR="00014BD9">
        <w:rPr>
          <w:rFonts w:ascii="Times New Roman" w:hAnsi="Times New Roman"/>
          <w:szCs w:val="24"/>
          <w:lang w:val="en-GB"/>
        </w:rPr>
        <w:t>ic use, reference is made to kin</w:t>
      </w:r>
      <w:r w:rsidR="00E24FD1">
        <w:rPr>
          <w:rFonts w:ascii="Times New Roman" w:hAnsi="Times New Roman"/>
          <w:szCs w:val="24"/>
          <w:lang w:val="en-GB"/>
        </w:rPr>
        <w:t>ds and abstract entities</w:t>
      </w:r>
      <w:r>
        <w:rPr>
          <w:rFonts w:ascii="Times New Roman" w:hAnsi="Times New Roman"/>
          <w:szCs w:val="24"/>
          <w:lang w:val="en-GB"/>
        </w:rPr>
        <w:t>:</w:t>
      </w:r>
    </w:p>
    <w:p w:rsidR="00A0119E" w:rsidRDefault="00A0119E" w:rsidP="005176E1">
      <w:pPr>
        <w:rPr>
          <w:rFonts w:ascii="Times New Roman" w:hAnsi="Times New Roman"/>
          <w:szCs w:val="24"/>
          <w:lang w:val="en-GB"/>
        </w:rPr>
      </w:pPr>
    </w:p>
    <w:p w:rsidR="00A0119E" w:rsidRPr="0016499D" w:rsidRDefault="00A0119E" w:rsidP="005176E1">
      <w:pPr>
        <w:rPr>
          <w:rFonts w:ascii="Times New Roman" w:hAnsi="Times New Roman"/>
          <w:szCs w:val="24"/>
          <w:lang w:val="fr-FR"/>
        </w:rPr>
      </w:pPr>
      <w:r w:rsidRPr="0016499D">
        <w:rPr>
          <w:rFonts w:ascii="Times New Roman" w:hAnsi="Times New Roman"/>
          <w:szCs w:val="24"/>
          <w:lang w:val="fr-FR"/>
        </w:rPr>
        <w:t>(11</w:t>
      </w:r>
      <w:proofErr w:type="gramStart"/>
      <w:r w:rsidRPr="0016499D">
        <w:rPr>
          <w:rFonts w:ascii="Times New Roman" w:hAnsi="Times New Roman"/>
          <w:szCs w:val="24"/>
          <w:lang w:val="fr-FR"/>
        </w:rPr>
        <w:t>)a</w:t>
      </w:r>
      <w:proofErr w:type="gramEnd"/>
      <w:r w:rsidRPr="0016499D">
        <w:rPr>
          <w:rFonts w:ascii="Times New Roman" w:hAnsi="Times New Roman"/>
          <w:szCs w:val="24"/>
          <w:lang w:val="fr-FR"/>
        </w:rPr>
        <w:t>. La solitude est difficile à supporter.</w:t>
      </w:r>
    </w:p>
    <w:p w:rsidR="00A0119E" w:rsidRPr="00A0119E" w:rsidRDefault="00A0119E" w:rsidP="005176E1">
      <w:pPr>
        <w:rPr>
          <w:rFonts w:ascii="Times New Roman" w:hAnsi="Times New Roman"/>
          <w:szCs w:val="24"/>
          <w:lang w:val="en-GB"/>
        </w:rPr>
      </w:pPr>
      <w:r w:rsidRPr="0016499D">
        <w:rPr>
          <w:rFonts w:ascii="Times New Roman" w:hAnsi="Times New Roman"/>
          <w:szCs w:val="24"/>
          <w:lang w:val="fr-FR"/>
        </w:rPr>
        <w:t xml:space="preserve">      </w:t>
      </w:r>
      <w:r w:rsidRPr="00A0119E">
        <w:rPr>
          <w:rFonts w:ascii="Times New Roman" w:hAnsi="Times New Roman"/>
          <w:szCs w:val="24"/>
          <w:lang w:val="de-DE"/>
        </w:rPr>
        <w:t>b. (Die) Einsamkeit ist schwer zu ertragen.</w:t>
      </w:r>
      <w:r>
        <w:rPr>
          <w:rFonts w:ascii="Times New Roman" w:hAnsi="Times New Roman"/>
          <w:szCs w:val="24"/>
          <w:lang w:val="de-DE"/>
        </w:rPr>
        <w:t xml:space="preserve"> </w:t>
      </w:r>
      <w:r w:rsidRPr="00A0119E">
        <w:rPr>
          <w:rFonts w:ascii="Times New Roman" w:hAnsi="Times New Roman"/>
          <w:szCs w:val="24"/>
          <w:lang w:val="en-GB"/>
        </w:rPr>
        <w:t>(German)</w:t>
      </w:r>
    </w:p>
    <w:p w:rsidR="00A0119E" w:rsidRPr="00950269" w:rsidRDefault="00A0119E" w:rsidP="005176E1">
      <w:pPr>
        <w:rPr>
          <w:rFonts w:ascii="Times New Roman" w:hAnsi="Times New Roman"/>
          <w:szCs w:val="24"/>
          <w:lang w:val="fr-FR"/>
        </w:rPr>
      </w:pPr>
      <w:r w:rsidRPr="00A0119E">
        <w:rPr>
          <w:rFonts w:ascii="Times New Roman" w:hAnsi="Times New Roman"/>
          <w:szCs w:val="24"/>
          <w:lang w:val="en-GB"/>
        </w:rPr>
        <w:t xml:space="preserve">      c. Loneliness is difficult to live with.</w:t>
      </w:r>
      <w:r>
        <w:rPr>
          <w:rFonts w:ascii="Times New Roman" w:hAnsi="Times New Roman"/>
          <w:szCs w:val="24"/>
          <w:lang w:val="en-GB"/>
        </w:rPr>
        <w:t xml:space="preserve"> </w:t>
      </w:r>
      <w:r w:rsidRPr="00950269">
        <w:rPr>
          <w:rFonts w:ascii="Times New Roman" w:hAnsi="Times New Roman"/>
          <w:szCs w:val="24"/>
          <w:lang w:val="fr-FR"/>
        </w:rPr>
        <w:t>(English)</w:t>
      </w:r>
    </w:p>
    <w:p w:rsidR="00A0119E" w:rsidRPr="00950269" w:rsidRDefault="00A0119E" w:rsidP="005176E1">
      <w:pPr>
        <w:rPr>
          <w:rFonts w:ascii="Times New Roman" w:hAnsi="Times New Roman"/>
          <w:szCs w:val="24"/>
          <w:lang w:val="fr-FR"/>
        </w:rPr>
      </w:pPr>
      <w:r w:rsidRPr="00950269">
        <w:rPr>
          <w:rFonts w:ascii="Times New Roman" w:hAnsi="Times New Roman"/>
          <w:szCs w:val="24"/>
          <w:lang w:val="fr-FR"/>
        </w:rPr>
        <w:t>(12</w:t>
      </w:r>
      <w:proofErr w:type="gramStart"/>
      <w:r w:rsidRPr="00950269">
        <w:rPr>
          <w:rFonts w:ascii="Times New Roman" w:hAnsi="Times New Roman"/>
          <w:szCs w:val="24"/>
          <w:lang w:val="fr-FR"/>
        </w:rPr>
        <w:t>)a</w:t>
      </w:r>
      <w:proofErr w:type="gramEnd"/>
      <w:r w:rsidRPr="00950269">
        <w:rPr>
          <w:rFonts w:ascii="Times New Roman" w:hAnsi="Times New Roman"/>
          <w:szCs w:val="24"/>
          <w:lang w:val="fr-FR"/>
        </w:rPr>
        <w:t>. Le</w:t>
      </w:r>
      <w:r w:rsidR="002B700B" w:rsidRPr="00950269">
        <w:rPr>
          <w:rFonts w:ascii="Times New Roman" w:hAnsi="Times New Roman"/>
          <w:szCs w:val="24"/>
          <w:lang w:val="fr-FR"/>
        </w:rPr>
        <w:t>s</w:t>
      </w:r>
      <w:r w:rsidRPr="00950269">
        <w:rPr>
          <w:rFonts w:ascii="Times New Roman" w:hAnsi="Times New Roman"/>
          <w:szCs w:val="24"/>
          <w:lang w:val="fr-FR"/>
        </w:rPr>
        <w:t xml:space="preserve"> faucon</w:t>
      </w:r>
      <w:r w:rsidR="002B700B" w:rsidRPr="00950269">
        <w:rPr>
          <w:rFonts w:ascii="Times New Roman" w:hAnsi="Times New Roman"/>
          <w:szCs w:val="24"/>
          <w:lang w:val="fr-FR"/>
        </w:rPr>
        <w:t>s</w:t>
      </w:r>
      <w:r w:rsidRPr="00950269">
        <w:rPr>
          <w:rFonts w:ascii="Times New Roman" w:hAnsi="Times New Roman"/>
          <w:szCs w:val="24"/>
          <w:lang w:val="fr-FR"/>
        </w:rPr>
        <w:t xml:space="preserve"> </w:t>
      </w:r>
      <w:r w:rsidR="002B700B" w:rsidRPr="00950269">
        <w:rPr>
          <w:rFonts w:ascii="Times New Roman" w:hAnsi="Times New Roman"/>
          <w:szCs w:val="24"/>
          <w:lang w:val="fr-FR"/>
        </w:rPr>
        <w:t>sont des</w:t>
      </w:r>
      <w:r w:rsidRPr="00950269">
        <w:rPr>
          <w:rFonts w:ascii="Times New Roman" w:hAnsi="Times New Roman"/>
          <w:szCs w:val="24"/>
          <w:lang w:val="fr-FR"/>
        </w:rPr>
        <w:t xml:space="preserve"> oiseau</w:t>
      </w:r>
      <w:r w:rsidR="002B700B" w:rsidRPr="00950269">
        <w:rPr>
          <w:rFonts w:ascii="Times New Roman" w:hAnsi="Times New Roman"/>
          <w:szCs w:val="24"/>
          <w:lang w:val="fr-FR"/>
        </w:rPr>
        <w:t>x</w:t>
      </w:r>
      <w:r w:rsidRPr="00950269">
        <w:rPr>
          <w:rFonts w:ascii="Times New Roman" w:hAnsi="Times New Roman"/>
          <w:szCs w:val="24"/>
          <w:lang w:val="fr-FR"/>
        </w:rPr>
        <w:t xml:space="preserve"> de proie.</w:t>
      </w:r>
    </w:p>
    <w:p w:rsidR="00A0119E" w:rsidRDefault="00A0119E" w:rsidP="005176E1">
      <w:pPr>
        <w:rPr>
          <w:rFonts w:ascii="Times New Roman" w:hAnsi="Times New Roman"/>
          <w:szCs w:val="24"/>
          <w:lang w:val="de-DE"/>
        </w:rPr>
      </w:pPr>
      <w:r w:rsidRPr="00950269">
        <w:rPr>
          <w:rFonts w:ascii="Times New Roman" w:hAnsi="Times New Roman"/>
          <w:szCs w:val="24"/>
          <w:lang w:val="fr-FR"/>
        </w:rPr>
        <w:t xml:space="preserve">      </w:t>
      </w:r>
      <w:r w:rsidRPr="00A0119E">
        <w:rPr>
          <w:rFonts w:ascii="Times New Roman" w:hAnsi="Times New Roman"/>
          <w:szCs w:val="24"/>
          <w:lang w:val="de-DE"/>
        </w:rPr>
        <w:t xml:space="preserve">b. </w:t>
      </w:r>
      <w:r w:rsidR="002B700B">
        <w:rPr>
          <w:rFonts w:ascii="Times New Roman" w:hAnsi="Times New Roman"/>
          <w:szCs w:val="24"/>
          <w:lang w:val="de-DE"/>
        </w:rPr>
        <w:t>(Die) F</w:t>
      </w:r>
      <w:r w:rsidRPr="00A0119E">
        <w:rPr>
          <w:rFonts w:ascii="Times New Roman" w:hAnsi="Times New Roman"/>
          <w:szCs w:val="24"/>
          <w:lang w:val="de-DE"/>
        </w:rPr>
        <w:t>alke</w:t>
      </w:r>
      <w:r w:rsidR="002B700B">
        <w:rPr>
          <w:rFonts w:ascii="Times New Roman" w:hAnsi="Times New Roman"/>
          <w:szCs w:val="24"/>
          <w:lang w:val="de-DE"/>
        </w:rPr>
        <w:t>n</w:t>
      </w:r>
      <w:r w:rsidRPr="00A0119E">
        <w:rPr>
          <w:rFonts w:ascii="Times New Roman" w:hAnsi="Times New Roman"/>
          <w:szCs w:val="24"/>
          <w:lang w:val="de-DE"/>
        </w:rPr>
        <w:t xml:space="preserve"> </w:t>
      </w:r>
      <w:r w:rsidR="002B700B">
        <w:rPr>
          <w:rFonts w:ascii="Times New Roman" w:hAnsi="Times New Roman"/>
          <w:szCs w:val="24"/>
          <w:lang w:val="de-DE"/>
        </w:rPr>
        <w:t>sind</w:t>
      </w:r>
      <w:r w:rsidRPr="00A0119E">
        <w:rPr>
          <w:rFonts w:ascii="Times New Roman" w:hAnsi="Times New Roman"/>
          <w:szCs w:val="24"/>
          <w:lang w:val="de-DE"/>
        </w:rPr>
        <w:t xml:space="preserve"> </w:t>
      </w:r>
      <w:r w:rsidR="002B700B">
        <w:rPr>
          <w:rFonts w:ascii="Times New Roman" w:hAnsi="Times New Roman"/>
          <w:szCs w:val="24"/>
          <w:lang w:val="de-DE"/>
        </w:rPr>
        <w:t>R</w:t>
      </w:r>
      <w:r w:rsidRPr="00A0119E">
        <w:rPr>
          <w:rFonts w:ascii="Times New Roman" w:hAnsi="Times New Roman"/>
          <w:szCs w:val="24"/>
          <w:lang w:val="de-DE"/>
        </w:rPr>
        <w:t>aubv</w:t>
      </w:r>
      <w:r w:rsidR="002B700B">
        <w:rPr>
          <w:rFonts w:ascii="Times New Roman" w:hAnsi="Times New Roman"/>
          <w:szCs w:val="24"/>
          <w:lang w:val="de-DE"/>
        </w:rPr>
        <w:t>ö</w:t>
      </w:r>
      <w:r w:rsidRPr="00A0119E">
        <w:rPr>
          <w:rFonts w:ascii="Times New Roman" w:hAnsi="Times New Roman"/>
          <w:szCs w:val="24"/>
          <w:lang w:val="de-DE"/>
        </w:rPr>
        <w:t>gel.</w:t>
      </w:r>
    </w:p>
    <w:p w:rsidR="002B700B" w:rsidRPr="002B700B" w:rsidRDefault="002B700B" w:rsidP="005176E1">
      <w:pPr>
        <w:rPr>
          <w:rFonts w:ascii="Times New Roman" w:hAnsi="Times New Roman"/>
          <w:szCs w:val="24"/>
          <w:lang w:val="en-GB"/>
        </w:rPr>
      </w:pPr>
      <w:r w:rsidRPr="004C70AE">
        <w:rPr>
          <w:rFonts w:ascii="Times New Roman" w:hAnsi="Times New Roman"/>
          <w:szCs w:val="24"/>
          <w:lang w:val="de-DE"/>
        </w:rPr>
        <w:t xml:space="preserve">      </w:t>
      </w:r>
      <w:r>
        <w:rPr>
          <w:rFonts w:ascii="Times New Roman" w:hAnsi="Times New Roman"/>
          <w:szCs w:val="24"/>
          <w:lang w:val="en-GB"/>
        </w:rPr>
        <w:t>c. F</w:t>
      </w:r>
      <w:r w:rsidRPr="002B700B">
        <w:rPr>
          <w:rFonts w:ascii="Times New Roman" w:hAnsi="Times New Roman"/>
          <w:szCs w:val="24"/>
          <w:lang w:val="en-GB"/>
        </w:rPr>
        <w:t xml:space="preserve">alcons are predator birds. </w:t>
      </w:r>
    </w:p>
    <w:p w:rsidR="00A0119E" w:rsidRPr="002B700B" w:rsidRDefault="00A0119E" w:rsidP="005176E1">
      <w:pPr>
        <w:rPr>
          <w:rFonts w:ascii="Times New Roman" w:hAnsi="Times New Roman"/>
          <w:szCs w:val="24"/>
          <w:lang w:val="en-GB"/>
        </w:rPr>
      </w:pPr>
      <w:r w:rsidRPr="002B700B">
        <w:rPr>
          <w:rFonts w:ascii="Times New Roman" w:hAnsi="Times New Roman"/>
          <w:szCs w:val="24"/>
          <w:lang w:val="en-GB"/>
        </w:rPr>
        <w:t xml:space="preserve">      </w:t>
      </w:r>
    </w:p>
    <w:p w:rsidR="001A336F" w:rsidRDefault="002B700B" w:rsidP="005176E1">
      <w:pPr>
        <w:rPr>
          <w:rFonts w:ascii="Times New Roman" w:hAnsi="Times New Roman"/>
          <w:szCs w:val="24"/>
          <w:lang w:val="en-GB"/>
        </w:rPr>
      </w:pPr>
      <w:r w:rsidRPr="002B700B">
        <w:rPr>
          <w:rFonts w:ascii="Times New Roman" w:hAnsi="Times New Roman"/>
          <w:szCs w:val="24"/>
          <w:lang w:val="en-GB"/>
        </w:rPr>
        <w:t xml:space="preserve">For the final stage, </w:t>
      </w:r>
      <w:r w:rsidR="009A7843">
        <w:rPr>
          <w:rFonts w:ascii="Times New Roman" w:hAnsi="Times New Roman"/>
          <w:szCs w:val="24"/>
          <w:lang w:val="en-GB"/>
        </w:rPr>
        <w:t xml:space="preserve">i.e. </w:t>
      </w:r>
      <w:r w:rsidRPr="002B700B">
        <w:rPr>
          <w:rFonts w:ascii="Times New Roman" w:hAnsi="Times New Roman"/>
          <w:szCs w:val="24"/>
          <w:lang w:val="en-GB"/>
        </w:rPr>
        <w:t xml:space="preserve">the one that leads to specific articles, no convincing semantic reconstruction has </w:t>
      </w:r>
      <w:r>
        <w:rPr>
          <w:rFonts w:ascii="Times New Roman" w:hAnsi="Times New Roman"/>
          <w:szCs w:val="24"/>
          <w:lang w:val="en-GB"/>
        </w:rPr>
        <w:t xml:space="preserve">been proposed </w:t>
      </w:r>
      <w:proofErr w:type="spellStart"/>
      <w:r>
        <w:rPr>
          <w:rFonts w:ascii="Times New Roman" w:hAnsi="Times New Roman"/>
          <w:szCs w:val="24"/>
          <w:lang w:val="en-GB"/>
        </w:rPr>
        <w:t>sofar</w:t>
      </w:r>
      <w:proofErr w:type="spellEnd"/>
      <w:r>
        <w:rPr>
          <w:rFonts w:ascii="Times New Roman" w:hAnsi="Times New Roman"/>
          <w:szCs w:val="24"/>
          <w:lang w:val="en-GB"/>
        </w:rPr>
        <w:t>. The relevant articles in Polynesian languages, for example, are not only used for the introduction of a discourse referent – a use also found in literary texts</w:t>
      </w:r>
      <w:r w:rsidR="009A7843">
        <w:rPr>
          <w:rFonts w:ascii="Times New Roman" w:hAnsi="Times New Roman"/>
          <w:szCs w:val="24"/>
          <w:lang w:val="en-GB"/>
        </w:rPr>
        <w:t xml:space="preserve"> of European languages</w:t>
      </w:r>
      <w:r>
        <w:rPr>
          <w:rFonts w:ascii="Times New Roman" w:hAnsi="Times New Roman"/>
          <w:szCs w:val="24"/>
          <w:lang w:val="en-GB"/>
        </w:rPr>
        <w:t xml:space="preserve"> – and for contexts where an indefinite article would be used in most European languages, but also </w:t>
      </w:r>
      <w:r w:rsidRPr="002B700B">
        <w:rPr>
          <w:rFonts w:ascii="Times New Roman" w:hAnsi="Times New Roman"/>
          <w:szCs w:val="24"/>
          <w:lang w:val="en-GB"/>
        </w:rPr>
        <w:t>for emphatic (</w:t>
      </w:r>
      <w:r w:rsidR="008153E6">
        <w:rPr>
          <w:rFonts w:ascii="Times New Roman" w:hAnsi="Times New Roman"/>
          <w:szCs w:val="24"/>
          <w:lang w:val="en-GB"/>
        </w:rPr>
        <w:t>contras</w:t>
      </w:r>
      <w:r w:rsidRPr="002B700B">
        <w:rPr>
          <w:rFonts w:ascii="Times New Roman" w:hAnsi="Times New Roman"/>
          <w:szCs w:val="24"/>
          <w:lang w:val="en-GB"/>
        </w:rPr>
        <w:t>tive) assertion of membership in a class in contrast to another</w:t>
      </w:r>
      <w:r w:rsidR="008153E6">
        <w:rPr>
          <w:rFonts w:ascii="Times New Roman" w:hAnsi="Times New Roman"/>
          <w:szCs w:val="24"/>
          <w:lang w:val="en-GB"/>
        </w:rPr>
        <w:t xml:space="preserve"> </w:t>
      </w:r>
      <w:r w:rsidR="001A336F">
        <w:rPr>
          <w:rFonts w:ascii="Times New Roman" w:hAnsi="Times New Roman"/>
          <w:szCs w:val="24"/>
          <w:lang w:val="en-GB"/>
        </w:rPr>
        <w:t xml:space="preserve">(cf. </w:t>
      </w:r>
      <w:proofErr w:type="spellStart"/>
      <w:r w:rsidR="001A336F">
        <w:rPr>
          <w:rFonts w:ascii="Times New Roman" w:hAnsi="Times New Roman"/>
          <w:szCs w:val="24"/>
          <w:lang w:val="en-GB"/>
        </w:rPr>
        <w:t>Moyse-Faurie</w:t>
      </w:r>
      <w:proofErr w:type="spellEnd"/>
      <w:r w:rsidR="001A336F">
        <w:rPr>
          <w:rFonts w:ascii="Times New Roman" w:hAnsi="Times New Roman"/>
          <w:szCs w:val="24"/>
          <w:lang w:val="en-GB"/>
        </w:rPr>
        <w:t xml:space="preserve">, 1997: </w:t>
      </w:r>
      <w:r w:rsidR="001A336F" w:rsidRPr="001A336F">
        <w:rPr>
          <w:rFonts w:ascii="Times New Roman" w:hAnsi="Times New Roman"/>
          <w:szCs w:val="24"/>
          <w:lang w:val="en-GB"/>
        </w:rPr>
        <w:t xml:space="preserve">East </w:t>
      </w:r>
      <w:proofErr w:type="spellStart"/>
      <w:r w:rsidR="001A336F" w:rsidRPr="001A336F">
        <w:rPr>
          <w:rFonts w:ascii="Times New Roman" w:hAnsi="Times New Roman"/>
          <w:szCs w:val="24"/>
          <w:lang w:val="en-GB"/>
        </w:rPr>
        <w:t>Uvean</w:t>
      </w:r>
      <w:proofErr w:type="spellEnd"/>
      <w:r w:rsidR="001A336F" w:rsidRPr="001A336F">
        <w:rPr>
          <w:rFonts w:ascii="Times New Roman" w:hAnsi="Times New Roman"/>
          <w:szCs w:val="24"/>
          <w:lang w:val="en-GB"/>
        </w:rPr>
        <w:t xml:space="preserve">: </w:t>
      </w:r>
      <w:proofErr w:type="spellStart"/>
      <w:r w:rsidR="001A336F" w:rsidRPr="001A336F">
        <w:rPr>
          <w:rFonts w:ascii="Times New Roman" w:hAnsi="Times New Roman"/>
          <w:i/>
          <w:szCs w:val="24"/>
          <w:lang w:val="en-GB"/>
        </w:rPr>
        <w:t>Ko</w:t>
      </w:r>
      <w:proofErr w:type="spellEnd"/>
      <w:r w:rsidR="001A336F" w:rsidRPr="001A336F">
        <w:rPr>
          <w:rFonts w:ascii="Times New Roman" w:hAnsi="Times New Roman"/>
          <w:i/>
          <w:szCs w:val="24"/>
          <w:lang w:val="en-GB"/>
        </w:rPr>
        <w:t xml:space="preserve"> </w:t>
      </w:r>
      <w:proofErr w:type="spellStart"/>
      <w:r w:rsidR="001A336F" w:rsidRPr="001A336F">
        <w:rPr>
          <w:rFonts w:ascii="Times New Roman" w:hAnsi="Times New Roman"/>
          <w:i/>
          <w:szCs w:val="24"/>
          <w:lang w:val="en-GB"/>
        </w:rPr>
        <w:t>te</w:t>
      </w:r>
      <w:proofErr w:type="spellEnd"/>
      <w:r w:rsidR="001A336F" w:rsidRPr="001A336F">
        <w:rPr>
          <w:rFonts w:ascii="Times New Roman" w:hAnsi="Times New Roman"/>
          <w:i/>
          <w:szCs w:val="24"/>
          <w:lang w:val="en-GB"/>
        </w:rPr>
        <w:t xml:space="preserve"> </w:t>
      </w:r>
      <w:proofErr w:type="spellStart"/>
      <w:r w:rsidR="001A336F" w:rsidRPr="001A336F">
        <w:rPr>
          <w:rFonts w:ascii="Times New Roman" w:hAnsi="Times New Roman"/>
          <w:i/>
          <w:szCs w:val="24"/>
          <w:lang w:val="en-GB"/>
        </w:rPr>
        <w:t>fafine</w:t>
      </w:r>
      <w:proofErr w:type="spellEnd"/>
      <w:r w:rsidR="001A336F" w:rsidRPr="001A336F">
        <w:rPr>
          <w:rFonts w:ascii="Times New Roman" w:hAnsi="Times New Roman"/>
          <w:i/>
          <w:szCs w:val="24"/>
          <w:lang w:val="en-GB"/>
        </w:rPr>
        <w:t xml:space="preserve"> </w:t>
      </w:r>
      <w:proofErr w:type="spellStart"/>
      <w:r w:rsidR="001A336F" w:rsidRPr="001A336F">
        <w:rPr>
          <w:rFonts w:ascii="Times New Roman" w:hAnsi="Times New Roman"/>
          <w:i/>
          <w:szCs w:val="24"/>
          <w:lang w:val="en-GB"/>
        </w:rPr>
        <w:t>ia</w:t>
      </w:r>
      <w:proofErr w:type="spellEnd"/>
      <w:r w:rsidR="001A336F" w:rsidRPr="001A336F">
        <w:rPr>
          <w:rFonts w:ascii="Times New Roman" w:hAnsi="Times New Roman"/>
          <w:i/>
          <w:szCs w:val="24"/>
          <w:lang w:val="en-GB"/>
        </w:rPr>
        <w:t xml:space="preserve">, mole </w:t>
      </w:r>
      <w:proofErr w:type="spellStart"/>
      <w:r w:rsidR="001A336F" w:rsidRPr="001A336F">
        <w:rPr>
          <w:rFonts w:ascii="Times New Roman" w:hAnsi="Times New Roman"/>
          <w:i/>
          <w:szCs w:val="24"/>
          <w:lang w:val="en-GB"/>
        </w:rPr>
        <w:t>ko</w:t>
      </w:r>
      <w:proofErr w:type="spellEnd"/>
      <w:r w:rsidR="001A336F" w:rsidRPr="001A336F">
        <w:rPr>
          <w:rFonts w:ascii="Times New Roman" w:hAnsi="Times New Roman"/>
          <w:i/>
          <w:szCs w:val="24"/>
          <w:lang w:val="en-GB"/>
        </w:rPr>
        <w:t xml:space="preserve"> </w:t>
      </w:r>
      <w:proofErr w:type="spellStart"/>
      <w:r w:rsidR="001A336F" w:rsidRPr="001A336F">
        <w:rPr>
          <w:rFonts w:ascii="Times New Roman" w:hAnsi="Times New Roman"/>
          <w:i/>
          <w:szCs w:val="24"/>
          <w:lang w:val="en-GB"/>
        </w:rPr>
        <w:t>te</w:t>
      </w:r>
      <w:proofErr w:type="spellEnd"/>
      <w:r w:rsidR="001A336F" w:rsidRPr="001A336F">
        <w:rPr>
          <w:rFonts w:ascii="Times New Roman" w:hAnsi="Times New Roman"/>
          <w:i/>
          <w:szCs w:val="24"/>
          <w:lang w:val="en-GB"/>
        </w:rPr>
        <w:t xml:space="preserve"> </w:t>
      </w:r>
      <w:proofErr w:type="spellStart"/>
      <w:r w:rsidR="001A336F" w:rsidRPr="001A336F">
        <w:rPr>
          <w:rFonts w:ascii="Times New Roman" w:hAnsi="Times New Roman"/>
          <w:i/>
          <w:szCs w:val="24"/>
          <w:lang w:val="en-GB"/>
        </w:rPr>
        <w:t>tagata</w:t>
      </w:r>
      <w:proofErr w:type="spellEnd"/>
      <w:r w:rsidR="001A336F">
        <w:rPr>
          <w:rFonts w:ascii="Times New Roman" w:hAnsi="Times New Roman"/>
          <w:szCs w:val="24"/>
          <w:lang w:val="en-GB"/>
        </w:rPr>
        <w:t xml:space="preserve">. ‘It is a woman, not a man’). </w:t>
      </w:r>
      <w:r w:rsidR="009A7843">
        <w:rPr>
          <w:rFonts w:ascii="Times New Roman" w:hAnsi="Times New Roman"/>
          <w:szCs w:val="24"/>
          <w:lang w:val="en-GB"/>
        </w:rPr>
        <w:t xml:space="preserve">An analysis which sees specific articles a further development of definite articles as </w:t>
      </w:r>
      <w:proofErr w:type="spellStart"/>
      <w:r w:rsidR="009A7843">
        <w:rPr>
          <w:rFonts w:ascii="Times New Roman" w:hAnsi="Times New Roman"/>
          <w:szCs w:val="24"/>
          <w:lang w:val="en-GB"/>
        </w:rPr>
        <w:t>the</w:t>
      </w:r>
      <w:proofErr w:type="spellEnd"/>
      <w:r w:rsidR="009A7843">
        <w:rPr>
          <w:rFonts w:ascii="Times New Roman" w:hAnsi="Times New Roman"/>
          <w:szCs w:val="24"/>
          <w:lang w:val="en-GB"/>
        </w:rPr>
        <w:t xml:space="preserve"> are found in Europe has to assume that these articles have lost their essential property, i.e. the presupposition of uniqueness</w:t>
      </w:r>
      <w:r w:rsidR="00FD42C4">
        <w:rPr>
          <w:rFonts w:ascii="Times New Roman" w:hAnsi="Times New Roman"/>
          <w:szCs w:val="24"/>
          <w:lang w:val="en-GB"/>
        </w:rPr>
        <w:t xml:space="preserve"> and have re-</w:t>
      </w:r>
      <w:r w:rsidR="00FD42C4" w:rsidRPr="004C70AE">
        <w:rPr>
          <w:rFonts w:ascii="Times New Roman" w:hAnsi="Times New Roman"/>
          <w:b/>
          <w:szCs w:val="24"/>
          <w:lang w:val="en-GB"/>
        </w:rPr>
        <w:t>acquired</w:t>
      </w:r>
      <w:r w:rsidR="00FD42C4">
        <w:rPr>
          <w:rFonts w:ascii="Times New Roman" w:hAnsi="Times New Roman"/>
          <w:szCs w:val="24"/>
          <w:lang w:val="en-GB"/>
        </w:rPr>
        <w:t xml:space="preserve"> the contrastive use of demonstratives.</w:t>
      </w:r>
      <w:r w:rsidR="009A7843">
        <w:rPr>
          <w:rFonts w:ascii="Times New Roman" w:hAnsi="Times New Roman"/>
          <w:szCs w:val="24"/>
          <w:lang w:val="en-GB"/>
        </w:rPr>
        <w:t xml:space="preserve"> </w:t>
      </w:r>
      <w:r w:rsidR="00E305EA">
        <w:rPr>
          <w:rFonts w:ascii="Times New Roman" w:hAnsi="Times New Roman"/>
          <w:szCs w:val="24"/>
          <w:lang w:val="en-GB"/>
        </w:rPr>
        <w:t>It is therefore not clear whether specific articles are really a further development of definite articles.</w:t>
      </w:r>
    </w:p>
    <w:p w:rsidR="001A336F" w:rsidRDefault="001A336F" w:rsidP="005176E1">
      <w:pPr>
        <w:rPr>
          <w:rFonts w:ascii="Times New Roman" w:hAnsi="Times New Roman"/>
          <w:szCs w:val="24"/>
          <w:lang w:val="en-GB"/>
        </w:rPr>
      </w:pPr>
      <w:r>
        <w:rPr>
          <w:rFonts w:ascii="Times New Roman" w:hAnsi="Times New Roman"/>
          <w:szCs w:val="24"/>
          <w:lang w:val="en-GB"/>
        </w:rPr>
        <w:lastRenderedPageBreak/>
        <w:tab/>
        <w:t>Analogously to the labels and functions ordered in the two hierarchies (8) and (9), we can also now rank the relevant semantic changes (extension of contexts) as follows:</w:t>
      </w:r>
    </w:p>
    <w:p w:rsidR="00A0119E" w:rsidRDefault="001A336F" w:rsidP="005176E1">
      <w:pPr>
        <w:rPr>
          <w:rFonts w:ascii="Times New Roman" w:hAnsi="Times New Roman"/>
          <w:b/>
          <w:szCs w:val="24"/>
          <w:lang w:val="en-GB"/>
        </w:rPr>
      </w:pPr>
      <w:r w:rsidRPr="002B700B">
        <w:rPr>
          <w:rFonts w:ascii="Times New Roman" w:hAnsi="Times New Roman"/>
          <w:b/>
          <w:szCs w:val="24"/>
          <w:lang w:val="en-GB"/>
        </w:rPr>
        <w:t xml:space="preserve"> </w:t>
      </w:r>
    </w:p>
    <w:p w:rsidR="009A7843" w:rsidRPr="002B700B" w:rsidRDefault="009A7843" w:rsidP="005176E1">
      <w:pPr>
        <w:rPr>
          <w:rFonts w:ascii="Times New Roman" w:hAnsi="Times New Roman"/>
          <w:b/>
          <w:szCs w:val="24"/>
          <w:lang w:val="en-GB"/>
        </w:rPr>
      </w:pPr>
    </w:p>
    <w:p w:rsidR="00C95618" w:rsidRPr="00CE5232" w:rsidRDefault="001A336F" w:rsidP="005176E1">
      <w:pPr>
        <w:rPr>
          <w:rFonts w:ascii="Times New Roman" w:hAnsi="Times New Roman"/>
          <w:sz w:val="22"/>
          <w:szCs w:val="22"/>
        </w:rPr>
      </w:pPr>
      <w:r w:rsidRPr="001A336F">
        <w:rPr>
          <w:rFonts w:ascii="Times New Roman" w:hAnsi="Times New Roman"/>
          <w:szCs w:val="24"/>
        </w:rPr>
        <w:t>(13)</w:t>
      </w:r>
      <w:r w:rsidR="00572249" w:rsidRPr="008419D6">
        <w:rPr>
          <w:rFonts w:ascii="Times New Roman" w:hAnsi="Times New Roman"/>
          <w:szCs w:val="24"/>
        </w:rPr>
        <w:t xml:space="preserve"> </w:t>
      </w:r>
      <w:r w:rsidR="00C95618" w:rsidRPr="008419D6">
        <w:rPr>
          <w:rFonts w:ascii="Times New Roman" w:hAnsi="Times New Roman"/>
          <w:szCs w:val="24"/>
        </w:rPr>
        <w:t xml:space="preserve"> </w:t>
      </w:r>
      <w:proofErr w:type="spellStart"/>
      <w:proofErr w:type="gramStart"/>
      <w:r w:rsidR="00250EAF" w:rsidRPr="00250EAF">
        <w:rPr>
          <w:rFonts w:ascii="Times New Roman" w:hAnsi="Times New Roman"/>
          <w:sz w:val="22"/>
          <w:szCs w:val="22"/>
        </w:rPr>
        <w:t>exophoric</w:t>
      </w:r>
      <w:proofErr w:type="spellEnd"/>
      <w:proofErr w:type="gramEnd"/>
      <w:r w:rsidR="00250EAF">
        <w:rPr>
          <w:rFonts w:ascii="Times New Roman" w:hAnsi="Times New Roman"/>
          <w:sz w:val="22"/>
          <w:szCs w:val="22"/>
        </w:rPr>
        <w:t xml:space="preserve">   </w:t>
      </w:r>
      <w:r>
        <w:rPr>
          <w:rFonts w:ascii="Times New Roman" w:hAnsi="Times New Roman"/>
          <w:sz w:val="22"/>
          <w:szCs w:val="22"/>
        </w:rPr>
        <w:t>&gt;</w:t>
      </w:r>
      <w:r w:rsidR="00250EAF">
        <w:rPr>
          <w:rFonts w:ascii="Times New Roman" w:hAnsi="Times New Roman"/>
          <w:sz w:val="22"/>
          <w:szCs w:val="22"/>
        </w:rPr>
        <w:t xml:space="preserve">   anaphoric</w:t>
      </w:r>
      <w:r w:rsidR="00C95618" w:rsidRPr="00250EAF">
        <w:rPr>
          <w:rFonts w:ascii="Times New Roman" w:hAnsi="Times New Roman"/>
          <w:sz w:val="22"/>
          <w:szCs w:val="22"/>
        </w:rPr>
        <w:t xml:space="preserve">    </w:t>
      </w:r>
      <w:r>
        <w:rPr>
          <w:rFonts w:ascii="Times New Roman" w:hAnsi="Times New Roman"/>
          <w:sz w:val="22"/>
          <w:szCs w:val="22"/>
        </w:rPr>
        <w:t>&gt;</w:t>
      </w:r>
      <w:r w:rsidR="00C95618" w:rsidRPr="00250EAF">
        <w:rPr>
          <w:rFonts w:ascii="Times New Roman" w:hAnsi="Times New Roman"/>
          <w:sz w:val="22"/>
          <w:szCs w:val="22"/>
        </w:rPr>
        <w:t xml:space="preserve">      </w:t>
      </w:r>
      <w:r w:rsidR="00AD7E2C">
        <w:rPr>
          <w:rFonts w:ascii="Times New Roman" w:hAnsi="Times New Roman"/>
          <w:sz w:val="22"/>
          <w:szCs w:val="22"/>
        </w:rPr>
        <w:t xml:space="preserve">  </w:t>
      </w:r>
      <w:r w:rsidR="008419D6" w:rsidRPr="00250EAF">
        <w:rPr>
          <w:rFonts w:ascii="Times New Roman" w:hAnsi="Times New Roman"/>
          <w:b/>
          <w:sz w:val="22"/>
          <w:szCs w:val="22"/>
        </w:rPr>
        <w:t xml:space="preserve">  </w:t>
      </w:r>
      <w:r>
        <w:rPr>
          <w:rFonts w:ascii="Times New Roman" w:hAnsi="Times New Roman"/>
          <w:b/>
          <w:sz w:val="22"/>
          <w:szCs w:val="22"/>
        </w:rPr>
        <w:t xml:space="preserve"> </w:t>
      </w:r>
      <w:r w:rsidR="008419D6" w:rsidRPr="00250EAF">
        <w:rPr>
          <w:rFonts w:ascii="Times New Roman" w:hAnsi="Times New Roman"/>
          <w:b/>
          <w:sz w:val="22"/>
          <w:szCs w:val="22"/>
        </w:rPr>
        <w:t xml:space="preserve"> </w:t>
      </w:r>
      <w:r>
        <w:rPr>
          <w:rFonts w:ascii="Times New Roman" w:hAnsi="Times New Roman"/>
          <w:sz w:val="22"/>
          <w:szCs w:val="22"/>
        </w:rPr>
        <w:t>abstract context</w:t>
      </w:r>
      <w:r w:rsidR="00CE5232">
        <w:rPr>
          <w:rFonts w:ascii="Times New Roman" w:hAnsi="Times New Roman"/>
          <w:b/>
          <w:sz w:val="22"/>
          <w:szCs w:val="22"/>
        </w:rPr>
        <w:t xml:space="preserve">  </w:t>
      </w:r>
      <w:r w:rsidR="00E305EA">
        <w:rPr>
          <w:rFonts w:ascii="Times New Roman" w:hAnsi="Times New Roman"/>
          <w:b/>
          <w:sz w:val="22"/>
          <w:szCs w:val="22"/>
        </w:rPr>
        <w:t>&gt;</w:t>
      </w:r>
      <w:r w:rsidR="00CE5232">
        <w:rPr>
          <w:rFonts w:ascii="Times New Roman" w:hAnsi="Times New Roman"/>
          <w:b/>
          <w:sz w:val="22"/>
          <w:szCs w:val="22"/>
        </w:rPr>
        <w:t xml:space="preserve">        </w:t>
      </w:r>
      <w:r w:rsidR="00967250">
        <w:rPr>
          <w:rFonts w:ascii="Times New Roman" w:hAnsi="Times New Roman"/>
          <w:b/>
          <w:sz w:val="22"/>
          <w:szCs w:val="22"/>
        </w:rPr>
        <w:t xml:space="preserve">  </w:t>
      </w:r>
      <w:r w:rsidR="00CE5232">
        <w:rPr>
          <w:rFonts w:ascii="Times New Roman" w:hAnsi="Times New Roman"/>
          <w:b/>
          <w:sz w:val="22"/>
          <w:szCs w:val="22"/>
        </w:rPr>
        <w:t xml:space="preserve"> </w:t>
      </w:r>
      <w:r w:rsidR="00AD7E2C">
        <w:rPr>
          <w:rFonts w:ascii="Times New Roman" w:hAnsi="Times New Roman"/>
          <w:sz w:val="22"/>
          <w:szCs w:val="22"/>
        </w:rPr>
        <w:t>generic, abstract</w:t>
      </w:r>
      <w:r w:rsidR="008419D6" w:rsidRPr="00250EAF">
        <w:rPr>
          <w:rFonts w:ascii="Times New Roman" w:hAnsi="Times New Roman"/>
          <w:b/>
          <w:sz w:val="22"/>
          <w:szCs w:val="22"/>
        </w:rPr>
        <w:t xml:space="preserve"> </w:t>
      </w:r>
      <w:r w:rsidR="00AD7E2C">
        <w:rPr>
          <w:rFonts w:ascii="Times New Roman" w:hAnsi="Times New Roman"/>
          <w:b/>
          <w:sz w:val="22"/>
          <w:szCs w:val="22"/>
        </w:rPr>
        <w:t xml:space="preserve"> </w:t>
      </w:r>
      <w:r w:rsidR="00E305EA">
        <w:rPr>
          <w:rFonts w:ascii="Times New Roman" w:hAnsi="Times New Roman"/>
          <w:b/>
          <w:sz w:val="22"/>
          <w:szCs w:val="22"/>
        </w:rPr>
        <w:t>&gt;</w:t>
      </w:r>
      <w:r w:rsidR="00AD7E2C">
        <w:rPr>
          <w:rFonts w:ascii="Times New Roman" w:hAnsi="Times New Roman"/>
          <w:b/>
          <w:sz w:val="22"/>
          <w:szCs w:val="22"/>
        </w:rPr>
        <w:t xml:space="preserve">  </w:t>
      </w:r>
      <w:r w:rsidR="00CE5232">
        <w:rPr>
          <w:rFonts w:ascii="Times New Roman" w:hAnsi="Times New Roman"/>
          <w:sz w:val="22"/>
          <w:szCs w:val="22"/>
        </w:rPr>
        <w:t>specific</w:t>
      </w:r>
    </w:p>
    <w:p w:rsidR="00250EAF" w:rsidRPr="00AD7E2C" w:rsidRDefault="00250EAF" w:rsidP="005176E1">
      <w:pPr>
        <w:rPr>
          <w:rFonts w:ascii="Times New Roman" w:hAnsi="Times New Roman"/>
          <w:sz w:val="22"/>
          <w:szCs w:val="22"/>
        </w:rPr>
      </w:pPr>
      <w:r w:rsidRPr="00250EAF">
        <w:rPr>
          <w:rFonts w:ascii="Times New Roman" w:hAnsi="Times New Roman"/>
          <w:sz w:val="22"/>
          <w:szCs w:val="22"/>
        </w:rPr>
        <w:t xml:space="preserve">      </w:t>
      </w:r>
      <w:r>
        <w:rPr>
          <w:rFonts w:ascii="Times New Roman" w:hAnsi="Times New Roman"/>
          <w:sz w:val="22"/>
          <w:szCs w:val="22"/>
        </w:rPr>
        <w:t xml:space="preserve"> </w:t>
      </w:r>
      <w:r w:rsidR="001A336F">
        <w:rPr>
          <w:rFonts w:ascii="Times New Roman" w:hAnsi="Times New Roman"/>
          <w:sz w:val="22"/>
          <w:szCs w:val="22"/>
        </w:rPr>
        <w:t xml:space="preserve">  </w:t>
      </w:r>
      <w:proofErr w:type="gramStart"/>
      <w:r w:rsidRPr="00AD7E2C">
        <w:rPr>
          <w:rFonts w:ascii="Times New Roman" w:hAnsi="Times New Roman"/>
          <w:sz w:val="22"/>
          <w:szCs w:val="22"/>
        </w:rPr>
        <w:t>contrastive</w:t>
      </w:r>
      <w:proofErr w:type="gramEnd"/>
      <w:r w:rsidRPr="00AD7E2C">
        <w:rPr>
          <w:rFonts w:ascii="Times New Roman" w:hAnsi="Times New Roman"/>
          <w:sz w:val="22"/>
          <w:szCs w:val="22"/>
        </w:rPr>
        <w:t xml:space="preserve">       </w:t>
      </w:r>
      <w:proofErr w:type="spellStart"/>
      <w:r w:rsidRPr="00AD7E2C">
        <w:rPr>
          <w:rFonts w:ascii="Times New Roman" w:hAnsi="Times New Roman"/>
          <w:sz w:val="22"/>
          <w:szCs w:val="22"/>
        </w:rPr>
        <w:t>cataphoric</w:t>
      </w:r>
      <w:proofErr w:type="spellEnd"/>
      <w:r w:rsidRPr="00AD7E2C">
        <w:rPr>
          <w:rFonts w:ascii="Times New Roman" w:hAnsi="Times New Roman"/>
          <w:sz w:val="22"/>
          <w:szCs w:val="22"/>
        </w:rPr>
        <w:t xml:space="preserve">                </w:t>
      </w:r>
      <w:r w:rsidR="001A336F">
        <w:rPr>
          <w:rFonts w:ascii="Times New Roman" w:hAnsi="Times New Roman"/>
          <w:sz w:val="22"/>
          <w:szCs w:val="22"/>
        </w:rPr>
        <w:t xml:space="preserve"> </w:t>
      </w:r>
      <w:r w:rsidRPr="00AD7E2C">
        <w:rPr>
          <w:rFonts w:ascii="Times New Roman" w:hAnsi="Times New Roman"/>
          <w:sz w:val="22"/>
          <w:szCs w:val="22"/>
        </w:rPr>
        <w:t xml:space="preserve"> </w:t>
      </w:r>
      <w:r w:rsidR="00E305EA" w:rsidRPr="00E305EA">
        <w:rPr>
          <w:rFonts w:ascii="Times New Roman" w:hAnsi="Times New Roman"/>
          <w:sz w:val="22"/>
          <w:szCs w:val="22"/>
        </w:rPr>
        <w:t>universe of discourse</w:t>
      </w:r>
      <w:r w:rsidR="001A336F">
        <w:rPr>
          <w:rFonts w:ascii="Times New Roman" w:hAnsi="Times New Roman"/>
          <w:sz w:val="22"/>
          <w:szCs w:val="22"/>
        </w:rPr>
        <w:t xml:space="preserve">    </w:t>
      </w:r>
      <w:r w:rsidR="00E305EA">
        <w:rPr>
          <w:rFonts w:ascii="Times New Roman" w:hAnsi="Times New Roman"/>
          <w:sz w:val="22"/>
          <w:szCs w:val="22"/>
        </w:rPr>
        <w:t xml:space="preserve">              </w:t>
      </w:r>
      <w:r w:rsidR="00CE5232">
        <w:rPr>
          <w:rFonts w:ascii="Times New Roman" w:hAnsi="Times New Roman"/>
          <w:sz w:val="22"/>
          <w:szCs w:val="22"/>
        </w:rPr>
        <w:t xml:space="preserve">  </w:t>
      </w:r>
      <w:r w:rsidR="00E305EA">
        <w:rPr>
          <w:rFonts w:ascii="Times New Roman" w:hAnsi="Times New Roman"/>
          <w:sz w:val="22"/>
          <w:szCs w:val="22"/>
        </w:rPr>
        <w:t xml:space="preserve">        </w:t>
      </w:r>
      <w:r w:rsidR="006559A5">
        <w:rPr>
          <w:rFonts w:ascii="Times New Roman" w:hAnsi="Times New Roman"/>
          <w:sz w:val="22"/>
          <w:szCs w:val="22"/>
        </w:rPr>
        <w:t xml:space="preserve"> </w:t>
      </w:r>
      <w:r w:rsidR="00CE5232">
        <w:rPr>
          <w:rFonts w:ascii="Times New Roman" w:hAnsi="Times New Roman"/>
          <w:sz w:val="22"/>
          <w:szCs w:val="22"/>
        </w:rPr>
        <w:t>contrastive cat</w:t>
      </w:r>
      <w:r w:rsidR="006559A5">
        <w:rPr>
          <w:rFonts w:ascii="Times New Roman" w:hAnsi="Times New Roman"/>
          <w:sz w:val="22"/>
          <w:szCs w:val="22"/>
        </w:rPr>
        <w:t>egory</w:t>
      </w:r>
    </w:p>
    <w:p w:rsidR="00250EAF" w:rsidRPr="00250EAF" w:rsidRDefault="00250EAF" w:rsidP="005176E1">
      <w:pPr>
        <w:rPr>
          <w:rFonts w:ascii="Times New Roman" w:hAnsi="Times New Roman"/>
          <w:sz w:val="22"/>
          <w:szCs w:val="22"/>
        </w:rPr>
      </w:pPr>
      <w:r w:rsidRPr="00AD7E2C">
        <w:rPr>
          <w:rFonts w:ascii="Times New Roman" w:hAnsi="Times New Roman"/>
          <w:szCs w:val="24"/>
        </w:rPr>
        <w:t xml:space="preserve">                              </w:t>
      </w:r>
      <w:r w:rsidRPr="00250EAF">
        <w:rPr>
          <w:rFonts w:ascii="Times New Roman" w:hAnsi="Times New Roman"/>
          <w:sz w:val="22"/>
          <w:szCs w:val="22"/>
        </w:rPr>
        <w:t>(</w:t>
      </w:r>
      <w:proofErr w:type="spellStart"/>
      <w:proofErr w:type="gramStart"/>
      <w:r w:rsidRPr="00250EAF">
        <w:rPr>
          <w:rFonts w:ascii="Times New Roman" w:hAnsi="Times New Roman"/>
          <w:sz w:val="22"/>
          <w:szCs w:val="22"/>
        </w:rPr>
        <w:t>suff</w:t>
      </w:r>
      <w:proofErr w:type="gramEnd"/>
      <w:r w:rsidRPr="00250EAF">
        <w:rPr>
          <w:rFonts w:ascii="Times New Roman" w:hAnsi="Times New Roman"/>
          <w:sz w:val="22"/>
          <w:szCs w:val="22"/>
        </w:rPr>
        <w:t>.</w:t>
      </w:r>
      <w:proofErr w:type="spellEnd"/>
      <w:r w:rsidRPr="00250EAF">
        <w:rPr>
          <w:rFonts w:ascii="Times New Roman" w:hAnsi="Times New Roman"/>
          <w:sz w:val="22"/>
          <w:szCs w:val="22"/>
        </w:rPr>
        <w:t xml:space="preserve"> </w:t>
      </w:r>
      <w:r w:rsidR="00AD7E2C">
        <w:rPr>
          <w:rFonts w:ascii="Times New Roman" w:hAnsi="Times New Roman"/>
          <w:sz w:val="22"/>
          <w:szCs w:val="22"/>
        </w:rPr>
        <w:t>d</w:t>
      </w:r>
      <w:r w:rsidRPr="00250EAF">
        <w:rPr>
          <w:rFonts w:ascii="Times New Roman" w:hAnsi="Times New Roman"/>
          <w:sz w:val="22"/>
          <w:szCs w:val="22"/>
        </w:rPr>
        <w:t>escription)</w:t>
      </w:r>
      <w:r w:rsidR="00AD7E2C">
        <w:rPr>
          <w:rFonts w:ascii="Times New Roman" w:hAnsi="Times New Roman"/>
          <w:sz w:val="22"/>
          <w:szCs w:val="22"/>
        </w:rPr>
        <w:t xml:space="preserve">      </w:t>
      </w:r>
      <w:r w:rsidR="00E305EA">
        <w:rPr>
          <w:rFonts w:ascii="Times New Roman" w:hAnsi="Times New Roman"/>
          <w:sz w:val="22"/>
          <w:szCs w:val="22"/>
        </w:rPr>
        <w:t xml:space="preserve">extension of context          </w:t>
      </w:r>
      <w:r w:rsidR="00CE5232">
        <w:rPr>
          <w:rFonts w:ascii="Times New Roman" w:hAnsi="Times New Roman"/>
          <w:sz w:val="22"/>
          <w:szCs w:val="22"/>
        </w:rPr>
        <w:t>n</w:t>
      </w:r>
      <w:r w:rsidR="00AD7E2C">
        <w:rPr>
          <w:rFonts w:ascii="Times New Roman" w:hAnsi="Times New Roman"/>
          <w:sz w:val="22"/>
          <w:szCs w:val="22"/>
        </w:rPr>
        <w:t>on-referential</w:t>
      </w:r>
      <w:r w:rsidR="00CE5232">
        <w:rPr>
          <w:rFonts w:ascii="Times New Roman" w:hAnsi="Times New Roman"/>
          <w:sz w:val="22"/>
          <w:szCs w:val="22"/>
        </w:rPr>
        <w:t xml:space="preserve">  </w:t>
      </w:r>
      <w:r w:rsidR="00D33EB7">
        <w:rPr>
          <w:rFonts w:ascii="Times New Roman" w:hAnsi="Times New Roman"/>
          <w:sz w:val="22"/>
          <w:szCs w:val="22"/>
        </w:rPr>
        <w:t xml:space="preserve">   </w:t>
      </w:r>
    </w:p>
    <w:p w:rsidR="00E305EA" w:rsidRDefault="00AD7E2C" w:rsidP="005176E1">
      <w:pPr>
        <w:pStyle w:val="Listenabsatz"/>
        <w:rPr>
          <w:rFonts w:ascii="Times New Roman" w:hAnsi="Times New Roman"/>
          <w:sz w:val="22"/>
          <w:szCs w:val="22"/>
        </w:rPr>
      </w:pPr>
      <w:r w:rsidRPr="00AD7E2C">
        <w:rPr>
          <w:rFonts w:ascii="Times New Roman" w:hAnsi="Times New Roman"/>
          <w:sz w:val="22"/>
          <w:szCs w:val="22"/>
        </w:rPr>
        <w:t xml:space="preserve">                    </w:t>
      </w:r>
      <w:proofErr w:type="spellStart"/>
      <w:proofErr w:type="gramStart"/>
      <w:r w:rsidR="001A336F">
        <w:rPr>
          <w:rFonts w:ascii="Times New Roman" w:hAnsi="Times New Roman"/>
          <w:sz w:val="22"/>
          <w:szCs w:val="22"/>
        </w:rPr>
        <w:t>emploi</w:t>
      </w:r>
      <w:proofErr w:type="spellEnd"/>
      <w:proofErr w:type="gramEnd"/>
      <w:r w:rsidR="001A336F">
        <w:rPr>
          <w:rFonts w:ascii="Times New Roman" w:hAnsi="Times New Roman"/>
          <w:sz w:val="22"/>
          <w:szCs w:val="22"/>
        </w:rPr>
        <w:t xml:space="preserve"> </w:t>
      </w:r>
      <w:proofErr w:type="spellStart"/>
      <w:r w:rsidR="001A336F">
        <w:rPr>
          <w:rFonts w:ascii="Times New Roman" w:hAnsi="Times New Roman"/>
          <w:sz w:val="22"/>
          <w:szCs w:val="22"/>
        </w:rPr>
        <w:t>mémoriel</w:t>
      </w:r>
      <w:proofErr w:type="spellEnd"/>
      <w:r w:rsidR="001A336F">
        <w:rPr>
          <w:rFonts w:ascii="Times New Roman" w:hAnsi="Times New Roman"/>
          <w:sz w:val="22"/>
          <w:szCs w:val="22"/>
        </w:rPr>
        <w:t xml:space="preserve">       </w:t>
      </w:r>
      <w:r w:rsidR="00E305EA">
        <w:rPr>
          <w:rFonts w:ascii="Times New Roman" w:hAnsi="Times New Roman"/>
          <w:sz w:val="22"/>
          <w:szCs w:val="22"/>
        </w:rPr>
        <w:t>from co-text to abstract</w:t>
      </w:r>
      <w:r w:rsidRPr="00AD7E2C">
        <w:rPr>
          <w:rFonts w:ascii="Times New Roman" w:hAnsi="Times New Roman"/>
          <w:sz w:val="22"/>
          <w:szCs w:val="22"/>
        </w:rPr>
        <w:t xml:space="preserve">     </w:t>
      </w:r>
      <w:r w:rsidR="00E305EA">
        <w:rPr>
          <w:rFonts w:ascii="Times New Roman" w:hAnsi="Times New Roman"/>
          <w:sz w:val="22"/>
          <w:szCs w:val="22"/>
        </w:rPr>
        <w:t>non-episodic contexts</w:t>
      </w:r>
      <w:r w:rsidRPr="00AD7E2C">
        <w:rPr>
          <w:rFonts w:ascii="Times New Roman" w:hAnsi="Times New Roman"/>
          <w:sz w:val="22"/>
          <w:szCs w:val="22"/>
        </w:rPr>
        <w:t xml:space="preserve">               </w:t>
      </w:r>
      <w:r w:rsidR="00CE5232">
        <w:rPr>
          <w:rFonts w:ascii="Times New Roman" w:hAnsi="Times New Roman"/>
          <w:sz w:val="22"/>
          <w:szCs w:val="22"/>
        </w:rPr>
        <w:t xml:space="preserve">                  </w:t>
      </w:r>
    </w:p>
    <w:p w:rsidR="00A0119E" w:rsidRDefault="00E305EA" w:rsidP="00E305EA">
      <w:pPr>
        <w:pStyle w:val="Listenabsatz"/>
        <w:rPr>
          <w:rFonts w:ascii="Times New Roman" w:hAnsi="Times New Roman"/>
          <w:sz w:val="22"/>
          <w:szCs w:val="22"/>
        </w:rPr>
      </w:pPr>
      <w:r>
        <w:rPr>
          <w:rFonts w:ascii="Times New Roman" w:hAnsi="Times New Roman"/>
          <w:sz w:val="22"/>
          <w:szCs w:val="22"/>
        </w:rPr>
        <w:t xml:space="preserve">                   </w:t>
      </w:r>
      <w:r w:rsidR="001A336F">
        <w:rPr>
          <w:rFonts w:ascii="Times New Roman" w:hAnsi="Times New Roman"/>
          <w:szCs w:val="24"/>
        </w:rPr>
        <w:t xml:space="preserve"> </w:t>
      </w:r>
      <w:r w:rsidR="001A336F" w:rsidRPr="001A336F">
        <w:rPr>
          <w:rFonts w:ascii="Times New Roman" w:hAnsi="Times New Roman"/>
          <w:sz w:val="22"/>
          <w:szCs w:val="22"/>
        </w:rPr>
        <w:t>(</w:t>
      </w:r>
      <w:proofErr w:type="gramStart"/>
      <w:r w:rsidR="001A336F" w:rsidRPr="001A336F">
        <w:rPr>
          <w:rFonts w:ascii="Times New Roman" w:hAnsi="Times New Roman"/>
          <w:sz w:val="22"/>
          <w:szCs w:val="22"/>
        </w:rPr>
        <w:t>loss</w:t>
      </w:r>
      <w:proofErr w:type="gramEnd"/>
      <w:r w:rsidR="001A336F" w:rsidRPr="001A336F">
        <w:rPr>
          <w:rFonts w:ascii="Times New Roman" w:hAnsi="Times New Roman"/>
          <w:sz w:val="22"/>
          <w:szCs w:val="22"/>
        </w:rPr>
        <w:t xml:space="preserve"> of contrastive</w:t>
      </w:r>
      <w:r>
        <w:rPr>
          <w:rFonts w:ascii="Times New Roman" w:hAnsi="Times New Roman"/>
          <w:sz w:val="22"/>
          <w:szCs w:val="22"/>
        </w:rPr>
        <w:t xml:space="preserve">    universe of discourse</w:t>
      </w:r>
    </w:p>
    <w:p w:rsidR="001A336F" w:rsidRPr="001A336F" w:rsidRDefault="001A336F" w:rsidP="00300C2D">
      <w:pPr>
        <w:rPr>
          <w:rFonts w:ascii="Times New Roman" w:hAnsi="Times New Roman"/>
          <w:sz w:val="22"/>
          <w:szCs w:val="22"/>
        </w:rPr>
      </w:pPr>
      <w:r>
        <w:rPr>
          <w:rFonts w:ascii="Times New Roman" w:hAnsi="Times New Roman"/>
          <w:sz w:val="22"/>
          <w:szCs w:val="22"/>
        </w:rPr>
        <w:t xml:space="preserve">                                  &amp; </w:t>
      </w:r>
      <w:proofErr w:type="spellStart"/>
      <w:r>
        <w:rPr>
          <w:rFonts w:ascii="Times New Roman" w:hAnsi="Times New Roman"/>
          <w:sz w:val="22"/>
          <w:szCs w:val="22"/>
        </w:rPr>
        <w:t>exophoric</w:t>
      </w:r>
      <w:proofErr w:type="spellEnd"/>
      <w:r>
        <w:rPr>
          <w:rFonts w:ascii="Times New Roman" w:hAnsi="Times New Roman"/>
          <w:sz w:val="22"/>
          <w:szCs w:val="22"/>
        </w:rPr>
        <w:t xml:space="preserve"> use)</w:t>
      </w:r>
    </w:p>
    <w:p w:rsidR="00D2323E" w:rsidRPr="007E76FD" w:rsidRDefault="00D2323E" w:rsidP="00D2323E">
      <w:pPr>
        <w:rPr>
          <w:rFonts w:ascii="Times New Roman" w:hAnsi="Times New Roman"/>
          <w:szCs w:val="24"/>
        </w:rPr>
      </w:pPr>
    </w:p>
    <w:p w:rsidR="00D2323E" w:rsidRPr="00300C2D" w:rsidRDefault="00E305EA" w:rsidP="00300C2D">
      <w:pPr>
        <w:rPr>
          <w:rFonts w:ascii="Times New Roman" w:hAnsi="Times New Roman"/>
          <w:szCs w:val="24"/>
        </w:rPr>
      </w:pPr>
      <w:proofErr w:type="spellStart"/>
      <w:r>
        <w:rPr>
          <w:rFonts w:ascii="Times New Roman" w:hAnsi="Times New Roman"/>
          <w:szCs w:val="24"/>
        </w:rPr>
        <w:t>Sofar</w:t>
      </w:r>
      <w:proofErr w:type="spellEnd"/>
      <w:r>
        <w:rPr>
          <w:rFonts w:ascii="Times New Roman" w:hAnsi="Times New Roman"/>
          <w:szCs w:val="24"/>
        </w:rPr>
        <w:t xml:space="preserve"> nothing has been said about a use f</w:t>
      </w:r>
      <w:r w:rsidR="00D61BAF">
        <w:rPr>
          <w:rFonts w:ascii="Times New Roman" w:hAnsi="Times New Roman"/>
          <w:szCs w:val="24"/>
        </w:rPr>
        <w:t>ound</w:t>
      </w:r>
      <w:r>
        <w:rPr>
          <w:rFonts w:ascii="Times New Roman" w:hAnsi="Times New Roman"/>
          <w:szCs w:val="24"/>
        </w:rPr>
        <w:t xml:space="preserve"> in some languages (Greek, Catalan, </w:t>
      </w:r>
      <w:proofErr w:type="gramStart"/>
      <w:r>
        <w:rPr>
          <w:rFonts w:ascii="Times New Roman" w:hAnsi="Times New Roman"/>
          <w:szCs w:val="24"/>
        </w:rPr>
        <w:t>German</w:t>
      </w:r>
      <w:proofErr w:type="gramEnd"/>
      <w:r>
        <w:rPr>
          <w:rFonts w:ascii="Times New Roman" w:hAnsi="Times New Roman"/>
          <w:szCs w:val="24"/>
        </w:rPr>
        <w:t xml:space="preserve">), where definite articles are redundant, viz. their use with proper names. </w:t>
      </w:r>
      <w:r w:rsidR="00D61BAF">
        <w:rPr>
          <w:rFonts w:ascii="Times New Roman" w:hAnsi="Times New Roman"/>
          <w:szCs w:val="24"/>
        </w:rPr>
        <w:t>In Greek definite articles are not only used before proper names of people, but also together with plac</w:t>
      </w:r>
      <w:r w:rsidR="00F76638">
        <w:rPr>
          <w:rFonts w:ascii="Times New Roman" w:hAnsi="Times New Roman"/>
          <w:szCs w:val="24"/>
        </w:rPr>
        <w:t>e names with the names for plane</w:t>
      </w:r>
      <w:r w:rsidR="00D61BAF">
        <w:rPr>
          <w:rFonts w:ascii="Times New Roman" w:hAnsi="Times New Roman"/>
          <w:szCs w:val="24"/>
        </w:rPr>
        <w:t xml:space="preserve">ts, months, holidays, years, with </w:t>
      </w:r>
      <w:proofErr w:type="spellStart"/>
      <w:r w:rsidR="00D61BAF">
        <w:rPr>
          <w:rFonts w:ascii="Times New Roman" w:hAnsi="Times New Roman"/>
          <w:szCs w:val="24"/>
        </w:rPr>
        <w:t>geheric</w:t>
      </w:r>
      <w:proofErr w:type="spellEnd"/>
      <w:r w:rsidR="00D61BAF">
        <w:rPr>
          <w:rFonts w:ascii="Times New Roman" w:hAnsi="Times New Roman"/>
          <w:szCs w:val="24"/>
        </w:rPr>
        <w:t xml:space="preserve"> and abstract terms and even in combination with adnominal demonstratives. In German the use of articles in combination with some of these names is possible, but often involves a slight change of meaning.</w:t>
      </w:r>
      <w:r w:rsidR="0026557D">
        <w:rPr>
          <w:rFonts w:ascii="Times New Roman" w:hAnsi="Times New Roman"/>
          <w:szCs w:val="24"/>
        </w:rPr>
        <w:t xml:space="preserve"> Most of these uses are excluded in English and in French</w:t>
      </w:r>
      <w:r w:rsidR="00F76638">
        <w:rPr>
          <w:rStyle w:val="Funotenzeichen"/>
          <w:rFonts w:ascii="Times New Roman" w:hAnsi="Times New Roman"/>
          <w:szCs w:val="24"/>
        </w:rPr>
        <w:footnoteReference w:id="2"/>
      </w:r>
      <w:r w:rsidR="0026557D">
        <w:rPr>
          <w:rFonts w:ascii="Times New Roman" w:hAnsi="Times New Roman"/>
          <w:szCs w:val="24"/>
        </w:rPr>
        <w:t>. Interestingly enough, the use of definite articles</w:t>
      </w:r>
      <w:r w:rsidR="00A46809">
        <w:rPr>
          <w:rFonts w:ascii="Times New Roman" w:hAnsi="Times New Roman"/>
          <w:szCs w:val="24"/>
        </w:rPr>
        <w:t xml:space="preserve"> with proper names is excluded in Standard Basque, a language which completely </w:t>
      </w:r>
      <w:bookmarkStart w:id="0" w:name="_GoBack"/>
      <w:bookmarkEnd w:id="0"/>
      <w:r w:rsidR="00A46809">
        <w:rPr>
          <w:rFonts w:ascii="Times New Roman" w:hAnsi="Times New Roman"/>
          <w:szCs w:val="24"/>
        </w:rPr>
        <w:t>excludes bare nominal phrases in argument positions (</w:t>
      </w:r>
      <w:proofErr w:type="spellStart"/>
      <w:r w:rsidR="00A46809">
        <w:rPr>
          <w:rFonts w:ascii="Times New Roman" w:hAnsi="Times New Roman"/>
          <w:szCs w:val="24"/>
        </w:rPr>
        <w:t>Etxebarria</w:t>
      </w:r>
      <w:proofErr w:type="spellEnd"/>
      <w:r w:rsidR="00A46809">
        <w:rPr>
          <w:rFonts w:ascii="Times New Roman" w:hAnsi="Times New Roman"/>
          <w:szCs w:val="24"/>
        </w:rPr>
        <w:t>, 2014).</w:t>
      </w:r>
      <w:r w:rsidR="00F76638">
        <w:rPr>
          <w:rFonts w:ascii="Times New Roman" w:hAnsi="Times New Roman"/>
          <w:szCs w:val="24"/>
        </w:rPr>
        <w:t xml:space="preserve"> </w:t>
      </w:r>
      <w:r w:rsidR="0063415A">
        <w:rPr>
          <w:rFonts w:ascii="Times New Roman" w:hAnsi="Times New Roman"/>
          <w:szCs w:val="24"/>
        </w:rPr>
        <w:t xml:space="preserve">For these and other reasons it </w:t>
      </w:r>
      <w:proofErr w:type="spellStart"/>
      <w:r w:rsidR="0063415A">
        <w:rPr>
          <w:rFonts w:ascii="Times New Roman" w:hAnsi="Times New Roman"/>
          <w:szCs w:val="24"/>
        </w:rPr>
        <w:t>can not</w:t>
      </w:r>
      <w:proofErr w:type="spellEnd"/>
      <w:r w:rsidR="0063415A">
        <w:rPr>
          <w:rFonts w:ascii="Times New Roman" w:hAnsi="Times New Roman"/>
          <w:szCs w:val="24"/>
        </w:rPr>
        <w:t xml:space="preserve"> be assumed that the redundant use of definite articles is the result of a further development at the right end of our scales. </w:t>
      </w:r>
      <w:r w:rsidR="004C70AE">
        <w:rPr>
          <w:rFonts w:ascii="Times New Roman" w:hAnsi="Times New Roman"/>
          <w:szCs w:val="24"/>
        </w:rPr>
        <w:t xml:space="preserve">The development of totally redundant uses of definite articles cannot be analyzed as being part of a wide-spread chain of </w:t>
      </w:r>
      <w:proofErr w:type="spellStart"/>
      <w:r w:rsidR="004C70AE">
        <w:rPr>
          <w:rFonts w:ascii="Times New Roman" w:hAnsi="Times New Roman"/>
          <w:szCs w:val="24"/>
        </w:rPr>
        <w:t>grammaticalization</w:t>
      </w:r>
      <w:proofErr w:type="spellEnd"/>
      <w:r w:rsidR="004C70AE">
        <w:rPr>
          <w:rFonts w:ascii="Times New Roman" w:hAnsi="Times New Roman"/>
          <w:szCs w:val="24"/>
        </w:rPr>
        <w:t>.</w:t>
      </w:r>
    </w:p>
    <w:p w:rsidR="00300C2D" w:rsidRPr="00300C2D" w:rsidRDefault="00300C2D" w:rsidP="00300C2D">
      <w:pPr>
        <w:rPr>
          <w:rFonts w:ascii="Times New Roman" w:hAnsi="Times New Roman"/>
          <w:szCs w:val="24"/>
        </w:rPr>
      </w:pPr>
    </w:p>
    <w:p w:rsidR="00967250" w:rsidRDefault="00300C2D" w:rsidP="004B7D94">
      <w:pPr>
        <w:rPr>
          <w:rFonts w:ascii="Times New Roman" w:hAnsi="Times New Roman"/>
          <w:b/>
          <w:szCs w:val="24"/>
        </w:rPr>
      </w:pPr>
      <w:r>
        <w:rPr>
          <w:rFonts w:ascii="Times New Roman" w:hAnsi="Times New Roman"/>
          <w:b/>
          <w:szCs w:val="24"/>
        </w:rPr>
        <w:t xml:space="preserve">4. </w:t>
      </w:r>
      <w:proofErr w:type="spellStart"/>
      <w:r w:rsidR="00967250">
        <w:rPr>
          <w:rFonts w:ascii="Times New Roman" w:hAnsi="Times New Roman"/>
          <w:b/>
          <w:szCs w:val="24"/>
        </w:rPr>
        <w:t>Syntactice</w:t>
      </w:r>
      <w:proofErr w:type="spellEnd"/>
      <w:r w:rsidR="00967250">
        <w:rPr>
          <w:rFonts w:ascii="Times New Roman" w:hAnsi="Times New Roman"/>
          <w:b/>
          <w:szCs w:val="24"/>
        </w:rPr>
        <w:t xml:space="preserve"> diversity in the use </w:t>
      </w:r>
      <w:proofErr w:type="spellStart"/>
      <w:proofErr w:type="gramStart"/>
      <w:r w:rsidR="00967250">
        <w:rPr>
          <w:rFonts w:ascii="Times New Roman" w:hAnsi="Times New Roman"/>
          <w:b/>
          <w:szCs w:val="24"/>
        </w:rPr>
        <w:t>od</w:t>
      </w:r>
      <w:proofErr w:type="spellEnd"/>
      <w:proofErr w:type="gramEnd"/>
      <w:r w:rsidR="00967250">
        <w:rPr>
          <w:rFonts w:ascii="Times New Roman" w:hAnsi="Times New Roman"/>
          <w:b/>
          <w:szCs w:val="24"/>
        </w:rPr>
        <w:t xml:space="preserve"> definite articles</w:t>
      </w:r>
    </w:p>
    <w:p w:rsidR="00967250" w:rsidRDefault="00967250" w:rsidP="004B7D94">
      <w:pPr>
        <w:rPr>
          <w:rFonts w:ascii="Times New Roman" w:hAnsi="Times New Roman"/>
          <w:b/>
          <w:szCs w:val="24"/>
        </w:rPr>
      </w:pPr>
    </w:p>
    <w:p w:rsidR="00967250" w:rsidRPr="00967250" w:rsidRDefault="00967250" w:rsidP="004B7D94">
      <w:pPr>
        <w:rPr>
          <w:rFonts w:ascii="Times New Roman" w:hAnsi="Times New Roman"/>
          <w:szCs w:val="24"/>
        </w:rPr>
      </w:pPr>
      <w:r w:rsidRPr="00967250">
        <w:rPr>
          <w:rFonts w:ascii="Times New Roman" w:hAnsi="Times New Roman"/>
          <w:szCs w:val="24"/>
        </w:rPr>
        <w:t>After this brief sketch of semantic differentiations</w:t>
      </w:r>
      <w:r>
        <w:rPr>
          <w:rFonts w:ascii="Times New Roman" w:hAnsi="Times New Roman"/>
          <w:szCs w:val="24"/>
        </w:rPr>
        <w:t xml:space="preserve"> described in terms of </w:t>
      </w:r>
      <w:proofErr w:type="spellStart"/>
      <w:r>
        <w:rPr>
          <w:rFonts w:ascii="Times New Roman" w:hAnsi="Times New Roman"/>
          <w:szCs w:val="24"/>
        </w:rPr>
        <w:t>grammaticalization</w:t>
      </w:r>
      <w:proofErr w:type="spellEnd"/>
      <w:r>
        <w:rPr>
          <w:rFonts w:ascii="Times New Roman" w:hAnsi="Times New Roman"/>
          <w:szCs w:val="24"/>
        </w:rPr>
        <w:t xml:space="preserve"> let us now look at some of the most striking parameters of variation in the syntax of definite articles.</w:t>
      </w:r>
    </w:p>
    <w:p w:rsidR="008C5D6C" w:rsidRPr="008C5D6C" w:rsidRDefault="008C5D6C" w:rsidP="008C5D6C">
      <w:pPr>
        <w:ind w:firstLine="708"/>
        <w:rPr>
          <w:rFonts w:ascii="Times New Roman" w:hAnsi="Times New Roman"/>
          <w:szCs w:val="24"/>
        </w:rPr>
      </w:pPr>
      <w:r w:rsidRPr="008C5D6C">
        <w:rPr>
          <w:rFonts w:ascii="Times New Roman" w:hAnsi="Times New Roman"/>
          <w:szCs w:val="24"/>
        </w:rPr>
        <w:t>In the available typological surveys (</w:t>
      </w:r>
      <w:proofErr w:type="spellStart"/>
      <w:r w:rsidRPr="008C5D6C">
        <w:rPr>
          <w:rFonts w:ascii="Times New Roman" w:hAnsi="Times New Roman"/>
          <w:szCs w:val="24"/>
        </w:rPr>
        <w:t>Krámský</w:t>
      </w:r>
      <w:proofErr w:type="spellEnd"/>
      <w:r w:rsidRPr="008C5D6C">
        <w:rPr>
          <w:rFonts w:ascii="Times New Roman" w:hAnsi="Times New Roman"/>
          <w:szCs w:val="24"/>
        </w:rPr>
        <w:t xml:space="preserve">, 1972; Lyons, 1999; Dryer, 2005) the following parameters of variations are invariably mentioned:  </w:t>
      </w:r>
      <w:r>
        <w:rPr>
          <w:rFonts w:ascii="Times New Roman" w:hAnsi="Times New Roman"/>
          <w:szCs w:val="24"/>
        </w:rPr>
        <w:t>availability of articles</w:t>
      </w:r>
      <w:r w:rsidRPr="008C5D6C">
        <w:rPr>
          <w:rFonts w:ascii="Times New Roman" w:hAnsi="Times New Roman"/>
          <w:szCs w:val="24"/>
        </w:rPr>
        <w:t>, one or two, free form or affix; interaction with morphological categories; delimitation from demonstratives</w:t>
      </w:r>
      <w:r>
        <w:rPr>
          <w:rFonts w:ascii="Times New Roman" w:hAnsi="Times New Roman"/>
          <w:szCs w:val="24"/>
        </w:rPr>
        <w:t>.</w:t>
      </w:r>
      <w:r w:rsidRPr="008C5D6C">
        <w:rPr>
          <w:rFonts w:ascii="Times New Roman" w:hAnsi="Times New Roman"/>
          <w:szCs w:val="24"/>
        </w:rPr>
        <w:t xml:space="preserve"> </w:t>
      </w:r>
      <w:r>
        <w:rPr>
          <w:rFonts w:ascii="Times New Roman" w:hAnsi="Times New Roman"/>
          <w:szCs w:val="24"/>
        </w:rPr>
        <w:t>More detailed studies on individual phenomena have additionally revealed the following insights:</w:t>
      </w:r>
    </w:p>
    <w:p w:rsidR="008C5D6C" w:rsidRPr="008C5D6C" w:rsidRDefault="008C5D6C" w:rsidP="008C5D6C">
      <w:pPr>
        <w:rPr>
          <w:rFonts w:ascii="Times New Roman" w:hAnsi="Times New Roman"/>
          <w:szCs w:val="24"/>
        </w:rPr>
      </w:pPr>
    </w:p>
    <w:p w:rsidR="008C5D6C" w:rsidRDefault="008C5D6C" w:rsidP="008C5D6C">
      <w:pPr>
        <w:rPr>
          <w:rFonts w:ascii="Times New Roman" w:hAnsi="Times New Roman"/>
          <w:szCs w:val="24"/>
        </w:rPr>
      </w:pPr>
      <w:r>
        <w:rPr>
          <w:rFonts w:ascii="Times New Roman" w:hAnsi="Times New Roman"/>
          <w:szCs w:val="24"/>
        </w:rPr>
        <w:t>4</w:t>
      </w:r>
      <w:r w:rsidRPr="008C5D6C">
        <w:rPr>
          <w:rFonts w:ascii="Times New Roman" w:hAnsi="Times New Roman"/>
          <w:szCs w:val="24"/>
        </w:rPr>
        <w:t>.1. Multiple use</w:t>
      </w:r>
      <w:r w:rsidR="00400B4C">
        <w:rPr>
          <w:rFonts w:ascii="Times New Roman" w:hAnsi="Times New Roman"/>
          <w:szCs w:val="24"/>
        </w:rPr>
        <w:t xml:space="preserve"> of definite articles in nominal phrases is found inter alia in</w:t>
      </w:r>
      <w:r w:rsidRPr="008C5D6C">
        <w:rPr>
          <w:rFonts w:ascii="Times New Roman" w:hAnsi="Times New Roman"/>
          <w:szCs w:val="24"/>
        </w:rPr>
        <w:t xml:space="preserve"> Albanian, </w:t>
      </w:r>
      <w:r w:rsidR="004460AA">
        <w:rPr>
          <w:rFonts w:ascii="Times New Roman" w:hAnsi="Times New Roman"/>
          <w:szCs w:val="24"/>
        </w:rPr>
        <w:t xml:space="preserve">Modern </w:t>
      </w:r>
      <w:r w:rsidRPr="008C5D6C">
        <w:rPr>
          <w:rFonts w:ascii="Times New Roman" w:hAnsi="Times New Roman"/>
          <w:szCs w:val="24"/>
        </w:rPr>
        <w:t>Greek, Yiddish, Romanian,</w:t>
      </w:r>
      <w:r w:rsidR="00400B4C">
        <w:rPr>
          <w:rFonts w:ascii="Times New Roman" w:hAnsi="Times New Roman"/>
          <w:szCs w:val="24"/>
        </w:rPr>
        <w:t xml:space="preserve"> Arabic, Scandinavian, Bavarian </w:t>
      </w:r>
      <w:r w:rsidRPr="008C5D6C">
        <w:rPr>
          <w:rFonts w:ascii="Times New Roman" w:hAnsi="Times New Roman"/>
          <w:szCs w:val="24"/>
        </w:rPr>
        <w:t>(cf. Plank, 2003)</w:t>
      </w:r>
      <w:r w:rsidR="00400B4C">
        <w:rPr>
          <w:rFonts w:ascii="Times New Roman" w:hAnsi="Times New Roman"/>
          <w:szCs w:val="24"/>
        </w:rPr>
        <w:t>. This multiple occurrence is connected with the normal and special ordering of adjectives. In French superlatives require a double use of the definite article (</w:t>
      </w:r>
      <w:proofErr w:type="spellStart"/>
      <w:r w:rsidR="00400B4C" w:rsidRPr="00400B4C">
        <w:rPr>
          <w:rFonts w:ascii="Times New Roman" w:hAnsi="Times New Roman"/>
          <w:i/>
          <w:szCs w:val="24"/>
        </w:rPr>
        <w:t>L’étudiant</w:t>
      </w:r>
      <w:proofErr w:type="spellEnd"/>
      <w:r w:rsidR="00400B4C" w:rsidRPr="00400B4C">
        <w:rPr>
          <w:rFonts w:ascii="Times New Roman" w:hAnsi="Times New Roman"/>
          <w:i/>
          <w:szCs w:val="24"/>
        </w:rPr>
        <w:t>, le plus intelligent</w:t>
      </w:r>
      <w:r w:rsidR="00400B4C">
        <w:rPr>
          <w:rFonts w:ascii="Times New Roman" w:hAnsi="Times New Roman"/>
          <w:szCs w:val="24"/>
        </w:rPr>
        <w:t>…).</w:t>
      </w:r>
    </w:p>
    <w:p w:rsidR="004460AA" w:rsidRDefault="004460AA" w:rsidP="008C5D6C">
      <w:pPr>
        <w:rPr>
          <w:rFonts w:ascii="Times New Roman" w:hAnsi="Times New Roman"/>
          <w:szCs w:val="24"/>
        </w:rPr>
      </w:pPr>
    </w:p>
    <w:p w:rsidR="004460AA" w:rsidRPr="004460AA" w:rsidRDefault="004460AA" w:rsidP="004460AA">
      <w:pPr>
        <w:rPr>
          <w:rFonts w:ascii="Times New Roman" w:hAnsi="Times New Roman"/>
          <w:szCs w:val="24"/>
        </w:rPr>
      </w:pPr>
      <w:r w:rsidRPr="004460AA">
        <w:rPr>
          <w:rFonts w:ascii="Times New Roman" w:hAnsi="Times New Roman"/>
          <w:szCs w:val="24"/>
        </w:rPr>
        <w:t xml:space="preserve">Modern Greek (Joseph &amp; </w:t>
      </w:r>
      <w:proofErr w:type="spellStart"/>
      <w:r w:rsidRPr="004460AA">
        <w:rPr>
          <w:rFonts w:ascii="Times New Roman" w:hAnsi="Times New Roman"/>
          <w:szCs w:val="24"/>
        </w:rPr>
        <w:t>Philippaki</w:t>
      </w:r>
      <w:proofErr w:type="spellEnd"/>
      <w:r w:rsidRPr="004460AA">
        <w:rPr>
          <w:rFonts w:ascii="Times New Roman" w:hAnsi="Times New Roman"/>
          <w:szCs w:val="24"/>
        </w:rPr>
        <w:t>-Warburton 1987: 51f.)</w:t>
      </w:r>
    </w:p>
    <w:p w:rsidR="004460AA" w:rsidRPr="004460AA" w:rsidRDefault="004460AA" w:rsidP="004460AA">
      <w:pPr>
        <w:rPr>
          <w:rFonts w:ascii="Times New Roman" w:hAnsi="Times New Roman"/>
          <w:szCs w:val="24"/>
        </w:rPr>
      </w:pPr>
      <w:r w:rsidRPr="004460AA">
        <w:rPr>
          <w:rFonts w:ascii="Times New Roman" w:hAnsi="Times New Roman"/>
          <w:szCs w:val="24"/>
        </w:rPr>
        <w:t>(</w:t>
      </w:r>
      <w:r>
        <w:rPr>
          <w:rFonts w:ascii="Times New Roman" w:hAnsi="Times New Roman"/>
          <w:szCs w:val="24"/>
        </w:rPr>
        <w:t>14</w:t>
      </w:r>
      <w:proofErr w:type="gramStart"/>
      <w:r w:rsidRPr="004460AA">
        <w:rPr>
          <w:rFonts w:ascii="Times New Roman" w:hAnsi="Times New Roman"/>
          <w:szCs w:val="24"/>
        </w:rPr>
        <w:t>)a</w:t>
      </w:r>
      <w:proofErr w:type="gramEnd"/>
      <w:r w:rsidRPr="004460AA">
        <w:rPr>
          <w:rFonts w:ascii="Times New Roman" w:hAnsi="Times New Roman"/>
          <w:szCs w:val="24"/>
        </w:rPr>
        <w:t xml:space="preserve">. </w:t>
      </w:r>
      <w:proofErr w:type="spellStart"/>
      <w:r w:rsidRPr="004460AA">
        <w:rPr>
          <w:rFonts w:ascii="Times New Roman" w:hAnsi="Times New Roman"/>
          <w:szCs w:val="24"/>
        </w:rPr>
        <w:t>i</w:t>
      </w:r>
      <w:proofErr w:type="spellEnd"/>
      <w:r w:rsidRPr="004460AA">
        <w:rPr>
          <w:rFonts w:ascii="Times New Roman" w:hAnsi="Times New Roman"/>
          <w:szCs w:val="24"/>
        </w:rPr>
        <w:t xml:space="preserve"> </w:t>
      </w:r>
      <w:proofErr w:type="spellStart"/>
      <w:r w:rsidRPr="004460AA">
        <w:rPr>
          <w:rFonts w:ascii="Times New Roman" w:hAnsi="Times New Roman"/>
          <w:szCs w:val="24"/>
        </w:rPr>
        <w:t>kondés</w:t>
      </w:r>
      <w:proofErr w:type="spellEnd"/>
      <w:r w:rsidRPr="004460AA">
        <w:rPr>
          <w:rFonts w:ascii="Times New Roman" w:hAnsi="Times New Roman"/>
          <w:szCs w:val="24"/>
        </w:rPr>
        <w:t xml:space="preserve"> </w:t>
      </w:r>
      <w:proofErr w:type="spellStart"/>
      <w:r w:rsidRPr="004460AA">
        <w:rPr>
          <w:rFonts w:ascii="Times New Roman" w:hAnsi="Times New Roman"/>
          <w:szCs w:val="24"/>
        </w:rPr>
        <w:t>fústes</w:t>
      </w:r>
      <w:proofErr w:type="spellEnd"/>
      <w:r w:rsidRPr="004460AA">
        <w:rPr>
          <w:rFonts w:ascii="Times New Roman" w:hAnsi="Times New Roman"/>
          <w:szCs w:val="24"/>
        </w:rPr>
        <w:t xml:space="preserve"> ‘the short skirts’</w:t>
      </w:r>
    </w:p>
    <w:p w:rsidR="004460AA" w:rsidRPr="004460AA" w:rsidRDefault="004460AA" w:rsidP="004460AA">
      <w:pPr>
        <w:rPr>
          <w:rFonts w:ascii="Times New Roman" w:hAnsi="Times New Roman"/>
          <w:szCs w:val="24"/>
        </w:rPr>
      </w:pPr>
      <w:r>
        <w:rPr>
          <w:rFonts w:ascii="Times New Roman" w:hAnsi="Times New Roman"/>
          <w:szCs w:val="24"/>
        </w:rPr>
        <w:t xml:space="preserve">       </w:t>
      </w:r>
      <w:r w:rsidRPr="004460AA">
        <w:rPr>
          <w:rFonts w:ascii="Times New Roman" w:hAnsi="Times New Roman"/>
          <w:szCs w:val="24"/>
        </w:rPr>
        <w:t xml:space="preserve">b. I </w:t>
      </w:r>
      <w:proofErr w:type="spellStart"/>
      <w:r w:rsidRPr="004460AA">
        <w:rPr>
          <w:rFonts w:ascii="Times New Roman" w:hAnsi="Times New Roman"/>
          <w:szCs w:val="24"/>
        </w:rPr>
        <w:t>fústes</w:t>
      </w:r>
      <w:proofErr w:type="spellEnd"/>
      <w:r w:rsidRPr="004460AA">
        <w:rPr>
          <w:rFonts w:ascii="Times New Roman" w:hAnsi="Times New Roman"/>
          <w:szCs w:val="24"/>
        </w:rPr>
        <w:t xml:space="preserve"> </w:t>
      </w:r>
      <w:proofErr w:type="spellStart"/>
      <w:r>
        <w:rPr>
          <w:rFonts w:ascii="Times New Roman" w:hAnsi="Times New Roman"/>
          <w:szCs w:val="24"/>
        </w:rPr>
        <w:t>i</w:t>
      </w:r>
      <w:proofErr w:type="spellEnd"/>
      <w:r w:rsidRPr="004460AA">
        <w:rPr>
          <w:rFonts w:ascii="Times New Roman" w:hAnsi="Times New Roman"/>
          <w:szCs w:val="24"/>
        </w:rPr>
        <w:t xml:space="preserve"> </w:t>
      </w:r>
      <w:proofErr w:type="spellStart"/>
      <w:r w:rsidRPr="004460AA">
        <w:rPr>
          <w:rFonts w:ascii="Times New Roman" w:hAnsi="Times New Roman"/>
          <w:szCs w:val="24"/>
        </w:rPr>
        <w:t>kondés</w:t>
      </w:r>
      <w:proofErr w:type="spellEnd"/>
    </w:p>
    <w:p w:rsidR="004460AA" w:rsidRPr="004460AA" w:rsidRDefault="004460AA" w:rsidP="004460AA">
      <w:pPr>
        <w:rPr>
          <w:rFonts w:ascii="Times New Roman" w:hAnsi="Times New Roman"/>
          <w:szCs w:val="24"/>
        </w:rPr>
      </w:pPr>
      <w:r w:rsidRPr="004460AA">
        <w:rPr>
          <w:rFonts w:ascii="Times New Roman" w:hAnsi="Times New Roman"/>
          <w:szCs w:val="24"/>
        </w:rPr>
        <w:t xml:space="preserve">   </w:t>
      </w:r>
      <w:r>
        <w:rPr>
          <w:rFonts w:ascii="Times New Roman" w:hAnsi="Times New Roman"/>
          <w:szCs w:val="24"/>
        </w:rPr>
        <w:t xml:space="preserve">       </w:t>
      </w:r>
      <w:r w:rsidRPr="004460AA">
        <w:rPr>
          <w:rFonts w:ascii="Times New Roman" w:hAnsi="Times New Roman"/>
          <w:szCs w:val="24"/>
        </w:rPr>
        <w:t xml:space="preserve"> </w:t>
      </w:r>
      <w:proofErr w:type="gramStart"/>
      <w:r w:rsidRPr="004460AA">
        <w:rPr>
          <w:rFonts w:ascii="Times New Roman" w:hAnsi="Times New Roman"/>
          <w:szCs w:val="24"/>
        </w:rPr>
        <w:t>the</w:t>
      </w:r>
      <w:proofErr w:type="gramEnd"/>
      <w:r w:rsidRPr="004460AA">
        <w:rPr>
          <w:rFonts w:ascii="Times New Roman" w:hAnsi="Times New Roman"/>
          <w:szCs w:val="24"/>
        </w:rPr>
        <w:t xml:space="preserve"> skirts the short</w:t>
      </w:r>
    </w:p>
    <w:p w:rsidR="004460AA" w:rsidRPr="008C5D6C" w:rsidRDefault="004460AA" w:rsidP="004460AA">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c</w:t>
      </w:r>
      <w:proofErr w:type="gram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kondés</w:t>
      </w:r>
      <w:proofErr w:type="spellEnd"/>
      <w:r>
        <w:rPr>
          <w:rFonts w:ascii="Times New Roman" w:hAnsi="Times New Roman"/>
          <w:szCs w:val="24"/>
        </w:rPr>
        <w:t xml:space="preserve"> </w:t>
      </w:r>
      <w:proofErr w:type="spellStart"/>
      <w:r>
        <w:rPr>
          <w:rFonts w:ascii="Times New Roman" w:hAnsi="Times New Roman"/>
          <w:szCs w:val="24"/>
        </w:rPr>
        <w:t>i</w:t>
      </w:r>
      <w:proofErr w:type="spellEnd"/>
      <w:r w:rsidRPr="004460AA">
        <w:rPr>
          <w:rFonts w:ascii="Times New Roman" w:hAnsi="Times New Roman"/>
          <w:szCs w:val="24"/>
        </w:rPr>
        <w:t xml:space="preserve"> </w:t>
      </w:r>
      <w:proofErr w:type="spellStart"/>
      <w:r w:rsidRPr="004460AA">
        <w:rPr>
          <w:rFonts w:ascii="Times New Roman" w:hAnsi="Times New Roman"/>
          <w:szCs w:val="24"/>
        </w:rPr>
        <w:t>fústes</w:t>
      </w:r>
      <w:proofErr w:type="spellEnd"/>
      <w:r w:rsidRPr="004460AA">
        <w:rPr>
          <w:rFonts w:ascii="Times New Roman" w:hAnsi="Times New Roman"/>
          <w:szCs w:val="24"/>
        </w:rPr>
        <w:t xml:space="preserve"> ‘the short skirts’</w:t>
      </w:r>
    </w:p>
    <w:p w:rsidR="008C5D6C" w:rsidRPr="008C5D6C" w:rsidRDefault="008C5D6C" w:rsidP="008C5D6C">
      <w:pPr>
        <w:rPr>
          <w:rFonts w:ascii="Times New Roman" w:hAnsi="Times New Roman"/>
          <w:szCs w:val="24"/>
        </w:rPr>
      </w:pPr>
    </w:p>
    <w:p w:rsidR="008C5D6C" w:rsidRDefault="00400B4C" w:rsidP="008C5D6C">
      <w:pPr>
        <w:rPr>
          <w:rFonts w:ascii="Times New Roman" w:hAnsi="Times New Roman"/>
          <w:szCs w:val="24"/>
        </w:rPr>
      </w:pPr>
      <w:r>
        <w:rPr>
          <w:rFonts w:ascii="Times New Roman" w:hAnsi="Times New Roman"/>
          <w:szCs w:val="24"/>
        </w:rPr>
        <w:lastRenderedPageBreak/>
        <w:t>4</w:t>
      </w:r>
      <w:r w:rsidR="008C5D6C" w:rsidRPr="008C5D6C">
        <w:rPr>
          <w:rFonts w:ascii="Times New Roman" w:hAnsi="Times New Roman"/>
          <w:szCs w:val="24"/>
        </w:rPr>
        <w:t xml:space="preserve">.2. </w:t>
      </w:r>
      <w:proofErr w:type="spellStart"/>
      <w:r w:rsidR="008C5D6C" w:rsidRPr="008C5D6C">
        <w:rPr>
          <w:rFonts w:ascii="Times New Roman" w:hAnsi="Times New Roman"/>
          <w:szCs w:val="24"/>
        </w:rPr>
        <w:t>Cooccurrence</w:t>
      </w:r>
      <w:proofErr w:type="spellEnd"/>
      <w:r w:rsidR="008C5D6C" w:rsidRPr="008C5D6C">
        <w:rPr>
          <w:rFonts w:ascii="Times New Roman" w:hAnsi="Times New Roman"/>
          <w:szCs w:val="24"/>
        </w:rPr>
        <w:t xml:space="preserve"> with demonstratives, possessives or both</w:t>
      </w:r>
      <w:r>
        <w:rPr>
          <w:rFonts w:ascii="Times New Roman" w:hAnsi="Times New Roman"/>
          <w:szCs w:val="24"/>
        </w:rPr>
        <w:t xml:space="preserve"> is found inter alia in languages like the following: </w:t>
      </w:r>
      <w:r w:rsidR="008C5D6C" w:rsidRPr="008C5D6C">
        <w:rPr>
          <w:rFonts w:ascii="Times New Roman" w:hAnsi="Times New Roman"/>
          <w:szCs w:val="24"/>
        </w:rPr>
        <w:t xml:space="preserve">Mod. Greek, Hungarian, </w:t>
      </w:r>
      <w:proofErr w:type="spellStart"/>
      <w:r w:rsidR="008C5D6C" w:rsidRPr="008C5D6C">
        <w:rPr>
          <w:rFonts w:ascii="Times New Roman" w:hAnsi="Times New Roman"/>
          <w:szCs w:val="24"/>
        </w:rPr>
        <w:t>Chamicuro</w:t>
      </w:r>
      <w:proofErr w:type="spellEnd"/>
      <w:r w:rsidR="008C5D6C" w:rsidRPr="008C5D6C">
        <w:rPr>
          <w:rFonts w:ascii="Times New Roman" w:hAnsi="Times New Roman"/>
          <w:szCs w:val="24"/>
        </w:rPr>
        <w:t xml:space="preserve"> (Amazonian), Polynesian, </w:t>
      </w:r>
      <w:proofErr w:type="spellStart"/>
      <w:r w:rsidR="008C5D6C" w:rsidRPr="008C5D6C">
        <w:rPr>
          <w:rFonts w:ascii="Times New Roman" w:hAnsi="Times New Roman"/>
          <w:szCs w:val="24"/>
        </w:rPr>
        <w:t>Tîrî</w:t>
      </w:r>
      <w:proofErr w:type="spellEnd"/>
      <w:r w:rsidR="008C5D6C" w:rsidRPr="008C5D6C">
        <w:rPr>
          <w:rFonts w:ascii="Times New Roman" w:hAnsi="Times New Roman"/>
          <w:szCs w:val="24"/>
        </w:rPr>
        <w:t xml:space="preserve"> (Melanesian), Abkhaz, Guarani, Italian) (cf. </w:t>
      </w:r>
      <w:proofErr w:type="spellStart"/>
      <w:r w:rsidR="008C5D6C" w:rsidRPr="008C5D6C">
        <w:rPr>
          <w:rFonts w:ascii="Times New Roman" w:hAnsi="Times New Roman"/>
          <w:szCs w:val="24"/>
        </w:rPr>
        <w:t>Haspelmath</w:t>
      </w:r>
      <w:proofErr w:type="spellEnd"/>
      <w:r w:rsidR="008C5D6C" w:rsidRPr="008C5D6C">
        <w:rPr>
          <w:rFonts w:ascii="Times New Roman" w:hAnsi="Times New Roman"/>
          <w:szCs w:val="24"/>
        </w:rPr>
        <w:t>, 1999)</w:t>
      </w:r>
      <w:r>
        <w:rPr>
          <w:rFonts w:ascii="Times New Roman" w:hAnsi="Times New Roman"/>
          <w:szCs w:val="24"/>
        </w:rPr>
        <w:t>. This double marking of definiteness seems to be connected with the time of developing the definite article.</w:t>
      </w:r>
    </w:p>
    <w:p w:rsidR="0063415A" w:rsidRDefault="0063415A" w:rsidP="008C5D6C">
      <w:pPr>
        <w:rPr>
          <w:rFonts w:ascii="Times New Roman" w:hAnsi="Times New Roman"/>
          <w:szCs w:val="24"/>
        </w:rPr>
      </w:pPr>
    </w:p>
    <w:p w:rsidR="0063415A" w:rsidRPr="008C5D6C" w:rsidRDefault="0063415A" w:rsidP="008C5D6C">
      <w:pPr>
        <w:rPr>
          <w:rFonts w:ascii="Times New Roman" w:hAnsi="Times New Roman"/>
          <w:szCs w:val="24"/>
        </w:rPr>
      </w:pPr>
      <w:r w:rsidRPr="0016499D">
        <w:rPr>
          <w:rFonts w:ascii="Times New Roman" w:hAnsi="Times New Roman"/>
          <w:szCs w:val="24"/>
          <w:lang w:val="it-IT"/>
        </w:rPr>
        <w:t>(15) Ho perduto la mia giac</w:t>
      </w:r>
      <w:r w:rsidR="005132E3" w:rsidRPr="0016499D">
        <w:rPr>
          <w:rFonts w:ascii="Times New Roman" w:hAnsi="Times New Roman"/>
          <w:szCs w:val="24"/>
          <w:lang w:val="it-IT"/>
        </w:rPr>
        <w:t>c</w:t>
      </w:r>
      <w:r w:rsidRPr="0016499D">
        <w:rPr>
          <w:rFonts w:ascii="Times New Roman" w:hAnsi="Times New Roman"/>
          <w:szCs w:val="24"/>
          <w:lang w:val="it-IT"/>
        </w:rPr>
        <w:t xml:space="preserve">a. </w:t>
      </w:r>
      <w:r>
        <w:rPr>
          <w:rFonts w:ascii="Times New Roman" w:hAnsi="Times New Roman"/>
          <w:szCs w:val="24"/>
        </w:rPr>
        <w:t>‘</w:t>
      </w:r>
      <w:proofErr w:type="spellStart"/>
      <w:r>
        <w:rPr>
          <w:rFonts w:ascii="Times New Roman" w:hAnsi="Times New Roman"/>
          <w:szCs w:val="24"/>
        </w:rPr>
        <w:t>J’ai</w:t>
      </w:r>
      <w:proofErr w:type="spellEnd"/>
      <w:r>
        <w:rPr>
          <w:rFonts w:ascii="Times New Roman" w:hAnsi="Times New Roman"/>
          <w:szCs w:val="24"/>
        </w:rPr>
        <w:t xml:space="preserve"> perdu </w:t>
      </w:r>
      <w:proofErr w:type="gramStart"/>
      <w:r>
        <w:rPr>
          <w:rFonts w:ascii="Times New Roman" w:hAnsi="Times New Roman"/>
          <w:szCs w:val="24"/>
        </w:rPr>
        <w:t>mon</w:t>
      </w:r>
      <w:proofErr w:type="gramEnd"/>
      <w:r>
        <w:rPr>
          <w:rFonts w:ascii="Times New Roman" w:hAnsi="Times New Roman"/>
          <w:szCs w:val="24"/>
        </w:rPr>
        <w:t xml:space="preserve"> </w:t>
      </w:r>
      <w:proofErr w:type="spellStart"/>
      <w:r>
        <w:rPr>
          <w:rFonts w:ascii="Times New Roman" w:hAnsi="Times New Roman"/>
          <w:szCs w:val="24"/>
        </w:rPr>
        <w:t>veston</w:t>
      </w:r>
      <w:proofErr w:type="spellEnd"/>
      <w:r>
        <w:rPr>
          <w:rFonts w:ascii="Times New Roman" w:hAnsi="Times New Roman"/>
          <w:szCs w:val="24"/>
        </w:rPr>
        <w:t>.’</w:t>
      </w:r>
    </w:p>
    <w:p w:rsidR="008C5D6C" w:rsidRPr="008C5D6C" w:rsidRDefault="008C5D6C" w:rsidP="008C5D6C">
      <w:pPr>
        <w:rPr>
          <w:rFonts w:ascii="Times New Roman" w:hAnsi="Times New Roman"/>
          <w:szCs w:val="24"/>
        </w:rPr>
      </w:pPr>
    </w:p>
    <w:p w:rsidR="00A64666" w:rsidRDefault="0010442A" w:rsidP="008C5D6C">
      <w:pPr>
        <w:rPr>
          <w:rFonts w:ascii="Times New Roman" w:hAnsi="Times New Roman"/>
          <w:szCs w:val="24"/>
        </w:rPr>
      </w:pPr>
      <w:r>
        <w:rPr>
          <w:rFonts w:ascii="Times New Roman" w:hAnsi="Times New Roman"/>
          <w:szCs w:val="24"/>
        </w:rPr>
        <w:t>4</w:t>
      </w:r>
      <w:r w:rsidR="008C5D6C" w:rsidRPr="008C5D6C">
        <w:rPr>
          <w:rFonts w:ascii="Times New Roman" w:hAnsi="Times New Roman"/>
          <w:szCs w:val="24"/>
        </w:rPr>
        <w:t xml:space="preserve">.3. Differential/extended use with respect to semantic context (generic, mass, </w:t>
      </w:r>
      <w:proofErr w:type="spellStart"/>
      <w:r w:rsidR="008C5D6C" w:rsidRPr="008C5D6C">
        <w:rPr>
          <w:rFonts w:ascii="Times New Roman" w:hAnsi="Times New Roman"/>
          <w:szCs w:val="24"/>
        </w:rPr>
        <w:t>deixis</w:t>
      </w:r>
      <w:proofErr w:type="spellEnd"/>
      <w:r w:rsidR="008C5D6C" w:rsidRPr="008C5D6C">
        <w:rPr>
          <w:rFonts w:ascii="Times New Roman" w:hAnsi="Times New Roman"/>
          <w:szCs w:val="24"/>
        </w:rPr>
        <w:t>, proper nouns)</w:t>
      </w:r>
      <w:r w:rsidR="00400B4C">
        <w:rPr>
          <w:rFonts w:ascii="Times New Roman" w:hAnsi="Times New Roman"/>
          <w:szCs w:val="24"/>
        </w:rPr>
        <w:t xml:space="preserve">. </w:t>
      </w:r>
      <w:proofErr w:type="gramStart"/>
      <w:r w:rsidR="00400B4C">
        <w:rPr>
          <w:rFonts w:ascii="Times New Roman" w:hAnsi="Times New Roman"/>
          <w:szCs w:val="24"/>
        </w:rPr>
        <w:t>As  already</w:t>
      </w:r>
      <w:proofErr w:type="gramEnd"/>
      <w:r w:rsidR="00400B4C">
        <w:rPr>
          <w:rFonts w:ascii="Times New Roman" w:hAnsi="Times New Roman"/>
          <w:szCs w:val="24"/>
        </w:rPr>
        <w:t xml:space="preserve"> pointed, out languages differ with respect to the extension of their use to certain contexts. From a synchronic perspective we can rank languages according to the frequency with which definite articles are used</w:t>
      </w:r>
      <w:r w:rsidR="00A64666">
        <w:rPr>
          <w:rFonts w:ascii="Times New Roman" w:hAnsi="Times New Roman"/>
          <w:szCs w:val="24"/>
        </w:rPr>
        <w:t xml:space="preserve">, since there are more or less clear </w:t>
      </w:r>
      <w:proofErr w:type="gramStart"/>
      <w:r w:rsidR="00A64666">
        <w:rPr>
          <w:rFonts w:ascii="Times New Roman" w:hAnsi="Times New Roman"/>
          <w:szCs w:val="24"/>
        </w:rPr>
        <w:t xml:space="preserve">subset </w:t>
      </w:r>
      <w:r w:rsidR="00A64666" w:rsidRPr="00A64666">
        <w:rPr>
          <w:rFonts w:ascii="Times New Roman" w:hAnsi="Times New Roman"/>
          <w:szCs w:val="24"/>
        </w:rPr>
        <w:t xml:space="preserve"> relations</w:t>
      </w:r>
      <w:proofErr w:type="gramEnd"/>
      <w:r w:rsidR="00A64666" w:rsidRPr="00A64666">
        <w:rPr>
          <w:rFonts w:ascii="Times New Roman" w:hAnsi="Times New Roman"/>
          <w:szCs w:val="24"/>
        </w:rPr>
        <w:t xml:space="preserve"> for restrictions on the omission of the definite article (cf. </w:t>
      </w:r>
      <w:proofErr w:type="spellStart"/>
      <w:r w:rsidR="00A64666" w:rsidRPr="00A64666">
        <w:rPr>
          <w:rFonts w:ascii="Times New Roman" w:hAnsi="Times New Roman"/>
          <w:szCs w:val="24"/>
        </w:rPr>
        <w:t>Longobardi</w:t>
      </w:r>
      <w:proofErr w:type="spellEnd"/>
      <w:r w:rsidR="00A64666" w:rsidRPr="00A64666">
        <w:rPr>
          <w:rFonts w:ascii="Times New Roman" w:hAnsi="Times New Roman"/>
          <w:szCs w:val="24"/>
        </w:rPr>
        <w:t>, 1994, 2001; Dahl, 2004; Behrens, 2005)</w:t>
      </w:r>
      <w:r w:rsidR="00A64666">
        <w:rPr>
          <w:rFonts w:ascii="Times New Roman" w:hAnsi="Times New Roman"/>
          <w:szCs w:val="24"/>
        </w:rPr>
        <w:t>, which for some languages yields roughly the following hierarchy:</w:t>
      </w:r>
    </w:p>
    <w:p w:rsidR="00400B4C" w:rsidRPr="008C5D6C" w:rsidRDefault="00400B4C" w:rsidP="008C5D6C">
      <w:pPr>
        <w:rPr>
          <w:rFonts w:ascii="Times New Roman" w:hAnsi="Times New Roman"/>
          <w:szCs w:val="24"/>
        </w:rPr>
      </w:pPr>
    </w:p>
    <w:p w:rsidR="008C5D6C" w:rsidRPr="008C5D6C" w:rsidRDefault="00400B4C" w:rsidP="008C5D6C">
      <w:pPr>
        <w:rPr>
          <w:rFonts w:ascii="Times New Roman" w:hAnsi="Times New Roman"/>
          <w:szCs w:val="24"/>
        </w:rPr>
      </w:pPr>
      <w:r>
        <w:rPr>
          <w:rFonts w:ascii="Times New Roman" w:hAnsi="Times New Roman"/>
          <w:szCs w:val="24"/>
        </w:rPr>
        <w:t xml:space="preserve"> </w:t>
      </w:r>
      <w:r w:rsidR="0063415A">
        <w:rPr>
          <w:rFonts w:ascii="Times New Roman" w:hAnsi="Times New Roman"/>
          <w:szCs w:val="24"/>
        </w:rPr>
        <w:t>(16</w:t>
      </w:r>
      <w:r w:rsidR="00A64666">
        <w:rPr>
          <w:rFonts w:ascii="Times New Roman" w:hAnsi="Times New Roman"/>
          <w:szCs w:val="24"/>
        </w:rPr>
        <w:t xml:space="preserve">) </w:t>
      </w:r>
      <w:r>
        <w:rPr>
          <w:rFonts w:ascii="Times New Roman" w:hAnsi="Times New Roman"/>
          <w:szCs w:val="24"/>
        </w:rPr>
        <w:t xml:space="preserve">Greek &gt; Basque &gt; </w:t>
      </w:r>
      <w:r w:rsidR="008C5D6C" w:rsidRPr="008C5D6C">
        <w:rPr>
          <w:rFonts w:ascii="Times New Roman" w:hAnsi="Times New Roman"/>
          <w:szCs w:val="24"/>
        </w:rPr>
        <w:t xml:space="preserve">French, Hungarian </w:t>
      </w:r>
      <w:proofErr w:type="gramStart"/>
      <w:r w:rsidR="008C5D6C" w:rsidRPr="008C5D6C">
        <w:rPr>
          <w:rFonts w:ascii="Times New Roman" w:hAnsi="Times New Roman"/>
          <w:szCs w:val="24"/>
        </w:rPr>
        <w:t>&gt;  German</w:t>
      </w:r>
      <w:proofErr w:type="gramEnd"/>
      <w:r w:rsidR="008C5D6C" w:rsidRPr="008C5D6C">
        <w:rPr>
          <w:rFonts w:ascii="Times New Roman" w:hAnsi="Times New Roman"/>
          <w:szCs w:val="24"/>
        </w:rPr>
        <w:t xml:space="preserve">  &gt;  English</w:t>
      </w:r>
    </w:p>
    <w:p w:rsidR="008C5D6C" w:rsidRPr="008C5D6C" w:rsidRDefault="008C5D6C" w:rsidP="008C5D6C">
      <w:pPr>
        <w:rPr>
          <w:rFonts w:ascii="Times New Roman" w:hAnsi="Times New Roman"/>
          <w:szCs w:val="24"/>
        </w:rPr>
      </w:pPr>
    </w:p>
    <w:p w:rsidR="008C5D6C" w:rsidRPr="008C5D6C" w:rsidRDefault="008C5D6C" w:rsidP="008C5D6C">
      <w:pPr>
        <w:rPr>
          <w:rFonts w:ascii="Times New Roman" w:hAnsi="Times New Roman"/>
          <w:szCs w:val="24"/>
        </w:rPr>
      </w:pPr>
    </w:p>
    <w:p w:rsidR="008C5D6C" w:rsidRPr="008C5D6C" w:rsidRDefault="007E0330" w:rsidP="008C5D6C">
      <w:pPr>
        <w:rPr>
          <w:rFonts w:ascii="Times New Roman" w:hAnsi="Times New Roman"/>
          <w:szCs w:val="24"/>
        </w:rPr>
      </w:pPr>
      <w:r>
        <w:rPr>
          <w:rFonts w:ascii="Times New Roman" w:hAnsi="Times New Roman"/>
          <w:szCs w:val="24"/>
        </w:rPr>
        <w:t>4</w:t>
      </w:r>
      <w:r w:rsidR="008C5D6C" w:rsidRPr="008C5D6C">
        <w:rPr>
          <w:rFonts w:ascii="Times New Roman" w:hAnsi="Times New Roman"/>
          <w:szCs w:val="24"/>
        </w:rPr>
        <w:t xml:space="preserve">.4. Use inside of </w:t>
      </w:r>
      <w:proofErr w:type="spellStart"/>
      <w:r w:rsidR="008C5D6C" w:rsidRPr="008C5D6C">
        <w:rPr>
          <w:rFonts w:ascii="Times New Roman" w:hAnsi="Times New Roman"/>
          <w:szCs w:val="24"/>
        </w:rPr>
        <w:t>adpositional</w:t>
      </w:r>
      <w:proofErr w:type="spellEnd"/>
      <w:r w:rsidR="008C5D6C" w:rsidRPr="008C5D6C">
        <w:rPr>
          <w:rFonts w:ascii="Times New Roman" w:hAnsi="Times New Roman"/>
          <w:szCs w:val="24"/>
        </w:rPr>
        <w:t xml:space="preserve"> phrases (</w:t>
      </w:r>
      <w:proofErr w:type="spellStart"/>
      <w:r w:rsidR="008C5D6C" w:rsidRPr="008C5D6C">
        <w:rPr>
          <w:rFonts w:ascii="Times New Roman" w:hAnsi="Times New Roman"/>
          <w:szCs w:val="24"/>
        </w:rPr>
        <w:t>Himmelmann</w:t>
      </w:r>
      <w:proofErr w:type="spellEnd"/>
      <w:r w:rsidR="008C5D6C" w:rsidRPr="008C5D6C">
        <w:rPr>
          <w:rFonts w:ascii="Times New Roman" w:hAnsi="Times New Roman"/>
          <w:szCs w:val="24"/>
        </w:rPr>
        <w:t>, 1998)</w:t>
      </w:r>
    </w:p>
    <w:p w:rsidR="008C5D6C" w:rsidRPr="008C5D6C" w:rsidRDefault="008C5D6C" w:rsidP="008C5D6C">
      <w:pPr>
        <w:rPr>
          <w:rFonts w:ascii="Times New Roman" w:hAnsi="Times New Roman"/>
          <w:szCs w:val="24"/>
        </w:rPr>
      </w:pPr>
    </w:p>
    <w:p w:rsidR="008C5D6C" w:rsidRPr="008C5D6C" w:rsidRDefault="007E0330" w:rsidP="008C5D6C">
      <w:pPr>
        <w:rPr>
          <w:rFonts w:ascii="Times New Roman" w:hAnsi="Times New Roman"/>
          <w:szCs w:val="24"/>
        </w:rPr>
      </w:pPr>
      <w:r>
        <w:rPr>
          <w:rFonts w:ascii="Times New Roman" w:hAnsi="Times New Roman"/>
          <w:szCs w:val="24"/>
        </w:rPr>
        <w:t xml:space="preserve">As pointed out by </w:t>
      </w:r>
      <w:proofErr w:type="spellStart"/>
      <w:r>
        <w:rPr>
          <w:rFonts w:ascii="Times New Roman" w:hAnsi="Times New Roman"/>
          <w:szCs w:val="24"/>
        </w:rPr>
        <w:t>Himmelmann</w:t>
      </w:r>
      <w:proofErr w:type="spellEnd"/>
      <w:r>
        <w:rPr>
          <w:rFonts w:ascii="Times New Roman" w:hAnsi="Times New Roman"/>
          <w:szCs w:val="24"/>
        </w:rPr>
        <w:t xml:space="preserve"> (1998) definite articles are </w:t>
      </w:r>
      <w:proofErr w:type="gramStart"/>
      <w:r>
        <w:rPr>
          <w:rFonts w:ascii="Times New Roman" w:hAnsi="Times New Roman"/>
          <w:szCs w:val="24"/>
        </w:rPr>
        <w:t>more rare</w:t>
      </w:r>
      <w:proofErr w:type="gramEnd"/>
      <w:r>
        <w:rPr>
          <w:rFonts w:ascii="Times New Roman" w:hAnsi="Times New Roman"/>
          <w:szCs w:val="24"/>
        </w:rPr>
        <w:t xml:space="preserve"> in prepositional phrases than in noun phrases. This can clearly be demonstrated for languages like the following: </w:t>
      </w:r>
      <w:r w:rsidR="008C5D6C" w:rsidRPr="008C5D6C">
        <w:rPr>
          <w:rFonts w:ascii="Times New Roman" w:hAnsi="Times New Roman"/>
          <w:szCs w:val="24"/>
        </w:rPr>
        <w:t>Romanian, Albanian, Tagalog, Bantu, Germanic, locative or temporal</w:t>
      </w:r>
      <w:r>
        <w:rPr>
          <w:rFonts w:ascii="Times New Roman" w:hAnsi="Times New Roman"/>
          <w:szCs w:val="24"/>
        </w:rPr>
        <w:t xml:space="preserve"> nouns in Polynesian languages. Such tendencies can also be observed in the specific constructions in many European language.</w:t>
      </w:r>
      <w:r w:rsidR="005029BE">
        <w:rPr>
          <w:rFonts w:ascii="Times New Roman" w:hAnsi="Times New Roman"/>
          <w:szCs w:val="24"/>
        </w:rPr>
        <w:t xml:space="preserve"> </w:t>
      </w:r>
      <w:proofErr w:type="spellStart"/>
      <w:r w:rsidR="005029BE" w:rsidRPr="005029BE">
        <w:rPr>
          <w:rFonts w:ascii="Times New Roman" w:hAnsi="Times New Roman"/>
          <w:szCs w:val="24"/>
        </w:rPr>
        <w:t>Himmelmann</w:t>
      </w:r>
      <w:proofErr w:type="spellEnd"/>
      <w:r w:rsidR="005029BE" w:rsidRPr="005029BE">
        <w:rPr>
          <w:rFonts w:ascii="Times New Roman" w:hAnsi="Times New Roman"/>
          <w:szCs w:val="24"/>
        </w:rPr>
        <w:t xml:space="preserve"> offers </w:t>
      </w:r>
      <w:r w:rsidR="005029BE">
        <w:rPr>
          <w:rFonts w:ascii="Times New Roman" w:hAnsi="Times New Roman"/>
          <w:szCs w:val="24"/>
        </w:rPr>
        <w:t xml:space="preserve">an </w:t>
      </w:r>
      <w:r w:rsidR="005029BE" w:rsidRPr="005029BE">
        <w:rPr>
          <w:rFonts w:ascii="Times New Roman" w:hAnsi="Times New Roman"/>
          <w:szCs w:val="24"/>
        </w:rPr>
        <w:t xml:space="preserve">historical </w:t>
      </w:r>
      <w:proofErr w:type="spellStart"/>
      <w:r w:rsidR="005029BE" w:rsidRPr="005029BE">
        <w:rPr>
          <w:rFonts w:ascii="Times New Roman" w:hAnsi="Times New Roman"/>
          <w:szCs w:val="24"/>
        </w:rPr>
        <w:t>explanation</w:t>
      </w:r>
      <w:r w:rsidR="005029BE">
        <w:rPr>
          <w:rFonts w:ascii="Times New Roman" w:hAnsi="Times New Roman"/>
          <w:szCs w:val="24"/>
        </w:rPr>
        <w:t>for</w:t>
      </w:r>
      <w:proofErr w:type="spellEnd"/>
      <w:r w:rsidR="005029BE">
        <w:rPr>
          <w:rFonts w:ascii="Times New Roman" w:hAnsi="Times New Roman"/>
          <w:szCs w:val="24"/>
        </w:rPr>
        <w:t xml:space="preserve"> this asymmetry: Definite articles develop relatively late and the</w:t>
      </w:r>
      <w:r w:rsidR="005029BE" w:rsidRPr="005029BE">
        <w:rPr>
          <w:rFonts w:ascii="Times New Roman" w:hAnsi="Times New Roman"/>
          <w:szCs w:val="24"/>
        </w:rPr>
        <w:t xml:space="preserve"> article-less syntax </w:t>
      </w:r>
      <w:r w:rsidR="005029BE">
        <w:rPr>
          <w:rFonts w:ascii="Times New Roman" w:hAnsi="Times New Roman"/>
          <w:szCs w:val="24"/>
        </w:rPr>
        <w:t xml:space="preserve">of </w:t>
      </w:r>
      <w:proofErr w:type="spellStart"/>
      <w:r w:rsidR="005029BE">
        <w:rPr>
          <w:rFonts w:ascii="Times New Roman" w:hAnsi="Times New Roman"/>
          <w:szCs w:val="24"/>
        </w:rPr>
        <w:t>propsitional</w:t>
      </w:r>
      <w:proofErr w:type="spellEnd"/>
      <w:r w:rsidR="005029BE">
        <w:rPr>
          <w:rFonts w:ascii="Times New Roman" w:hAnsi="Times New Roman"/>
          <w:szCs w:val="24"/>
        </w:rPr>
        <w:t xml:space="preserve"> phrases is retained.</w:t>
      </w:r>
    </w:p>
    <w:p w:rsidR="008C5D6C" w:rsidRDefault="00B7310B" w:rsidP="008C5D6C">
      <w:pPr>
        <w:rPr>
          <w:rFonts w:ascii="Times New Roman" w:hAnsi="Times New Roman"/>
          <w:szCs w:val="24"/>
        </w:rPr>
      </w:pPr>
      <w:r>
        <w:rPr>
          <w:rFonts w:ascii="Times New Roman" w:hAnsi="Times New Roman"/>
          <w:szCs w:val="24"/>
        </w:rPr>
        <w:tab/>
        <w:t xml:space="preserve">Fine-grained comparisons between European languages clearly reveal such asymmetries, but the differences tend to be construction-specific and no generalizations </w:t>
      </w:r>
      <w:r w:rsidR="004F3EB9">
        <w:rPr>
          <w:rFonts w:ascii="Times New Roman" w:hAnsi="Times New Roman"/>
          <w:szCs w:val="24"/>
        </w:rPr>
        <w:t>are possible even across genealogically related languages. Here are a f</w:t>
      </w:r>
      <w:r w:rsidR="00740740">
        <w:rPr>
          <w:rFonts w:ascii="Times New Roman" w:hAnsi="Times New Roman"/>
          <w:szCs w:val="24"/>
        </w:rPr>
        <w:t>ew examples concerning French, G</w:t>
      </w:r>
      <w:r w:rsidR="004F3EB9">
        <w:rPr>
          <w:rFonts w:ascii="Times New Roman" w:hAnsi="Times New Roman"/>
          <w:szCs w:val="24"/>
        </w:rPr>
        <w:t>erman and English:</w:t>
      </w:r>
    </w:p>
    <w:p w:rsidR="00B7310B" w:rsidRPr="008C5D6C" w:rsidRDefault="00B7310B" w:rsidP="008C5D6C">
      <w:pPr>
        <w:rPr>
          <w:rFonts w:ascii="Times New Roman" w:hAnsi="Times New Roman"/>
          <w:szCs w:val="24"/>
        </w:rPr>
      </w:pPr>
    </w:p>
    <w:p w:rsidR="00C0488B" w:rsidRDefault="00C0488B" w:rsidP="00C0488B">
      <w:pPr>
        <w:rPr>
          <w:rFonts w:ascii="Times New Roman" w:hAnsi="Times New Roman"/>
          <w:szCs w:val="24"/>
        </w:rPr>
      </w:pPr>
      <w:r>
        <w:rPr>
          <w:rFonts w:ascii="Times New Roman" w:hAnsi="Times New Roman"/>
          <w:szCs w:val="24"/>
        </w:rPr>
        <w:t>SMELL (English</w:t>
      </w:r>
      <w:r w:rsidR="00CB3F51">
        <w:rPr>
          <w:rFonts w:ascii="Times New Roman" w:hAnsi="Times New Roman"/>
          <w:szCs w:val="24"/>
        </w:rPr>
        <w:t xml:space="preserve"> = </w:t>
      </w:r>
      <w:r>
        <w:rPr>
          <w:rFonts w:ascii="Times New Roman" w:hAnsi="Times New Roman"/>
          <w:szCs w:val="24"/>
        </w:rPr>
        <w:t>German</w:t>
      </w:r>
      <w:r w:rsidR="00CB3F51">
        <w:rPr>
          <w:rFonts w:ascii="Times New Roman" w:hAnsi="Times New Roman"/>
          <w:szCs w:val="24"/>
        </w:rPr>
        <w:t xml:space="preserve"> </w:t>
      </w:r>
      <w:r w:rsidR="00CB3F51">
        <w:rPr>
          <w:rFonts w:ascii="Times New Roman" w:hAnsi="Times New Roman"/>
          <w:szCs w:val="24"/>
        </w:rPr>
        <w:sym w:font="Symbol" w:char="F0B9"/>
      </w:r>
      <w:r w:rsidR="00CB3F51">
        <w:rPr>
          <w:rFonts w:ascii="Times New Roman" w:hAnsi="Times New Roman"/>
          <w:szCs w:val="24"/>
        </w:rPr>
        <w:t xml:space="preserve"> </w:t>
      </w:r>
      <w:r w:rsidRPr="00BF3CA7">
        <w:rPr>
          <w:rFonts w:ascii="Times New Roman" w:hAnsi="Times New Roman"/>
          <w:b/>
          <w:szCs w:val="24"/>
        </w:rPr>
        <w:t>French</w:t>
      </w:r>
      <w:r>
        <w:rPr>
          <w:rFonts w:ascii="Times New Roman" w:hAnsi="Times New Roman"/>
          <w:szCs w:val="24"/>
        </w:rPr>
        <w:t>)</w:t>
      </w:r>
    </w:p>
    <w:p w:rsidR="00C0488B" w:rsidRDefault="00C0488B" w:rsidP="00C0488B">
      <w:pPr>
        <w:rPr>
          <w:rFonts w:ascii="Times New Roman" w:hAnsi="Times New Roman"/>
          <w:szCs w:val="24"/>
        </w:rPr>
      </w:pPr>
      <w:r>
        <w:rPr>
          <w:rFonts w:ascii="Times New Roman" w:hAnsi="Times New Roman"/>
          <w:szCs w:val="24"/>
        </w:rPr>
        <w:t>(</w:t>
      </w:r>
      <w:r w:rsidR="004F3EB9">
        <w:rPr>
          <w:rFonts w:ascii="Times New Roman" w:hAnsi="Times New Roman"/>
          <w:szCs w:val="24"/>
        </w:rPr>
        <w:t>1</w:t>
      </w:r>
      <w:r w:rsidR="0063415A">
        <w:rPr>
          <w:rFonts w:ascii="Times New Roman" w:hAnsi="Times New Roman"/>
          <w:szCs w:val="24"/>
        </w:rPr>
        <w:t>7</w:t>
      </w:r>
      <w:proofErr w:type="gramStart"/>
      <w:r>
        <w:rPr>
          <w:rFonts w:ascii="Times New Roman" w:hAnsi="Times New Roman"/>
          <w:szCs w:val="24"/>
        </w:rPr>
        <w:t>)a</w:t>
      </w:r>
      <w:proofErr w:type="gramEnd"/>
      <w:r>
        <w:rPr>
          <w:rFonts w:ascii="Times New Roman" w:hAnsi="Times New Roman"/>
          <w:szCs w:val="24"/>
        </w:rPr>
        <w:t xml:space="preserve">. This smells of cow, cat, cabbage, </w:t>
      </w:r>
      <w:r w:rsidR="00711287">
        <w:rPr>
          <w:rFonts w:ascii="Times New Roman" w:hAnsi="Times New Roman"/>
          <w:szCs w:val="24"/>
        </w:rPr>
        <w:t>flowers</w:t>
      </w:r>
    </w:p>
    <w:p w:rsidR="00C0488B" w:rsidRPr="004F6BB1" w:rsidRDefault="004F3EB9" w:rsidP="00C0488B">
      <w:pPr>
        <w:ind w:firstLine="230"/>
        <w:rPr>
          <w:rFonts w:ascii="Times New Roman" w:hAnsi="Times New Roman"/>
          <w:szCs w:val="24"/>
          <w:lang w:val="de-DE"/>
        </w:rPr>
      </w:pPr>
      <w:r w:rsidRPr="005D0623">
        <w:rPr>
          <w:rFonts w:ascii="Times New Roman" w:hAnsi="Times New Roman"/>
          <w:szCs w:val="24"/>
          <w:lang w:val="en-GB"/>
        </w:rPr>
        <w:t xml:space="preserve">  </w:t>
      </w:r>
      <w:r w:rsidR="00C0488B" w:rsidRPr="004F6BB1">
        <w:rPr>
          <w:rFonts w:ascii="Times New Roman" w:hAnsi="Times New Roman"/>
          <w:szCs w:val="24"/>
          <w:lang w:val="de-DE"/>
        </w:rPr>
        <w:t xml:space="preserve">b. Das riecht nach Kuh, Katze, Kohl, </w:t>
      </w:r>
      <w:r w:rsidR="00711287" w:rsidRPr="004F6BB1">
        <w:rPr>
          <w:rFonts w:ascii="Times New Roman" w:hAnsi="Times New Roman"/>
          <w:szCs w:val="24"/>
          <w:lang w:val="de-DE"/>
        </w:rPr>
        <w:t>Blumen</w:t>
      </w:r>
    </w:p>
    <w:p w:rsidR="00C0488B" w:rsidRDefault="004F3EB9" w:rsidP="00C0488B">
      <w:pPr>
        <w:ind w:firstLine="230"/>
        <w:rPr>
          <w:rFonts w:ascii="Times New Roman" w:hAnsi="Times New Roman"/>
          <w:szCs w:val="24"/>
          <w:lang w:val="fr-FR"/>
        </w:rPr>
      </w:pPr>
      <w:r w:rsidRPr="005D0623">
        <w:rPr>
          <w:rFonts w:ascii="Times New Roman" w:hAnsi="Times New Roman"/>
          <w:szCs w:val="24"/>
          <w:lang w:val="de-DE"/>
        </w:rPr>
        <w:t xml:space="preserve">  </w:t>
      </w:r>
      <w:r w:rsidR="00C0488B" w:rsidRPr="00C0488B">
        <w:rPr>
          <w:rFonts w:ascii="Times New Roman" w:hAnsi="Times New Roman"/>
          <w:szCs w:val="24"/>
          <w:lang w:val="fr-FR"/>
        </w:rPr>
        <w:t xml:space="preserve">c. Ça sent la vache, le chat, le choux, </w:t>
      </w:r>
      <w:r w:rsidR="008E0AD0">
        <w:rPr>
          <w:rFonts w:ascii="Times New Roman" w:hAnsi="Times New Roman"/>
          <w:szCs w:val="24"/>
          <w:lang w:val="fr-FR"/>
        </w:rPr>
        <w:t xml:space="preserve">bon </w:t>
      </w:r>
      <w:r w:rsidR="00711287">
        <w:rPr>
          <w:rFonts w:ascii="Times New Roman" w:hAnsi="Times New Roman"/>
          <w:szCs w:val="24"/>
          <w:lang w:val="fr-FR"/>
        </w:rPr>
        <w:t>les fleurs</w:t>
      </w:r>
    </w:p>
    <w:p w:rsidR="00711287" w:rsidRPr="00711287" w:rsidRDefault="00711287" w:rsidP="00711287">
      <w:pPr>
        <w:rPr>
          <w:rFonts w:ascii="Times New Roman" w:hAnsi="Times New Roman"/>
          <w:szCs w:val="24"/>
        </w:rPr>
      </w:pPr>
      <w:r w:rsidRPr="00711287">
        <w:rPr>
          <w:rFonts w:ascii="Times New Roman" w:hAnsi="Times New Roman"/>
          <w:szCs w:val="24"/>
        </w:rPr>
        <w:t>MANNER OF MOTION</w:t>
      </w:r>
      <w:r w:rsidR="00BF3CA7">
        <w:rPr>
          <w:rFonts w:ascii="Times New Roman" w:hAnsi="Times New Roman"/>
          <w:szCs w:val="24"/>
        </w:rPr>
        <w:t xml:space="preserve"> (English</w:t>
      </w:r>
      <w:r w:rsidR="00CB3F51">
        <w:rPr>
          <w:rFonts w:ascii="Times New Roman" w:hAnsi="Times New Roman"/>
          <w:szCs w:val="24"/>
        </w:rPr>
        <w:t xml:space="preserve"> = </w:t>
      </w:r>
      <w:r w:rsidR="00BF3CA7">
        <w:rPr>
          <w:rFonts w:ascii="Times New Roman" w:hAnsi="Times New Roman"/>
          <w:szCs w:val="24"/>
        </w:rPr>
        <w:t>French</w:t>
      </w:r>
      <w:r w:rsidR="00CB3F51">
        <w:rPr>
          <w:rFonts w:ascii="Times New Roman" w:hAnsi="Times New Roman"/>
          <w:szCs w:val="24"/>
        </w:rPr>
        <w:t xml:space="preserve"> </w:t>
      </w:r>
      <w:r w:rsidR="00CB3F51">
        <w:rPr>
          <w:rFonts w:ascii="Times New Roman" w:hAnsi="Times New Roman"/>
          <w:szCs w:val="24"/>
        </w:rPr>
        <w:sym w:font="Symbol" w:char="F0B9"/>
      </w:r>
      <w:r w:rsidR="00CB3F51">
        <w:rPr>
          <w:rFonts w:ascii="Times New Roman" w:hAnsi="Times New Roman"/>
          <w:szCs w:val="24"/>
        </w:rPr>
        <w:t xml:space="preserve"> </w:t>
      </w:r>
      <w:r w:rsidR="00CB3F51" w:rsidRPr="00CB3F51">
        <w:rPr>
          <w:rFonts w:ascii="Times New Roman" w:hAnsi="Times New Roman"/>
          <w:b/>
          <w:szCs w:val="24"/>
        </w:rPr>
        <w:t>German</w:t>
      </w:r>
      <w:r w:rsidR="00BF3CA7">
        <w:rPr>
          <w:rFonts w:ascii="Times New Roman" w:hAnsi="Times New Roman"/>
          <w:szCs w:val="24"/>
        </w:rPr>
        <w:t>)</w:t>
      </w:r>
    </w:p>
    <w:p w:rsidR="00711287" w:rsidRDefault="00711287" w:rsidP="00711287">
      <w:pPr>
        <w:rPr>
          <w:rFonts w:ascii="Times New Roman" w:hAnsi="Times New Roman"/>
          <w:szCs w:val="24"/>
        </w:rPr>
      </w:pPr>
      <w:r w:rsidRPr="00711287">
        <w:rPr>
          <w:rFonts w:ascii="Times New Roman" w:hAnsi="Times New Roman"/>
          <w:szCs w:val="24"/>
        </w:rPr>
        <w:t>(</w:t>
      </w:r>
      <w:r w:rsidR="004F3EB9">
        <w:rPr>
          <w:rFonts w:ascii="Times New Roman" w:hAnsi="Times New Roman"/>
          <w:szCs w:val="24"/>
        </w:rPr>
        <w:t>1</w:t>
      </w:r>
      <w:r w:rsidR="0063415A">
        <w:rPr>
          <w:rFonts w:ascii="Times New Roman" w:hAnsi="Times New Roman"/>
          <w:szCs w:val="24"/>
        </w:rPr>
        <w:t>8</w:t>
      </w:r>
      <w:proofErr w:type="gramStart"/>
      <w:r w:rsidRPr="00711287">
        <w:rPr>
          <w:rFonts w:ascii="Times New Roman" w:hAnsi="Times New Roman"/>
          <w:szCs w:val="24"/>
        </w:rPr>
        <w:t>)</w:t>
      </w:r>
      <w:r>
        <w:rPr>
          <w:rFonts w:ascii="Times New Roman" w:hAnsi="Times New Roman"/>
          <w:szCs w:val="24"/>
        </w:rPr>
        <w:t>a</w:t>
      </w:r>
      <w:proofErr w:type="gramEnd"/>
      <w:r>
        <w:rPr>
          <w:rFonts w:ascii="Times New Roman" w:hAnsi="Times New Roman"/>
          <w:szCs w:val="24"/>
        </w:rPr>
        <w:t>.</w:t>
      </w:r>
      <w:r w:rsidRPr="00711287">
        <w:rPr>
          <w:rFonts w:ascii="Times New Roman" w:hAnsi="Times New Roman"/>
          <w:szCs w:val="24"/>
        </w:rPr>
        <w:t xml:space="preserve"> go by train/bus/plane/</w:t>
      </w:r>
      <w:r>
        <w:rPr>
          <w:rFonts w:ascii="Times New Roman" w:hAnsi="Times New Roman"/>
          <w:szCs w:val="24"/>
        </w:rPr>
        <w:t>boat/on foot</w:t>
      </w:r>
    </w:p>
    <w:p w:rsidR="00711287" w:rsidRPr="004F6BB1" w:rsidRDefault="004F3EB9" w:rsidP="00BF3CA7">
      <w:pPr>
        <w:ind w:firstLine="230"/>
        <w:rPr>
          <w:rFonts w:ascii="Times New Roman" w:hAnsi="Times New Roman"/>
          <w:szCs w:val="24"/>
          <w:lang w:val="de-DE"/>
        </w:rPr>
      </w:pPr>
      <w:r w:rsidRPr="005D0623">
        <w:rPr>
          <w:rFonts w:ascii="Times New Roman" w:hAnsi="Times New Roman"/>
          <w:szCs w:val="24"/>
          <w:lang w:val="en-GB"/>
        </w:rPr>
        <w:t xml:space="preserve">  </w:t>
      </w:r>
      <w:r w:rsidR="00711287" w:rsidRPr="004F6BB1">
        <w:rPr>
          <w:rFonts w:ascii="Times New Roman" w:hAnsi="Times New Roman"/>
          <w:szCs w:val="24"/>
          <w:lang w:val="de-DE"/>
        </w:rPr>
        <w:t>b. mit dem Zug/Auto/Fahrrad/Flugzeug</w:t>
      </w:r>
      <w:r w:rsidR="00BF3CA7" w:rsidRPr="004F6BB1">
        <w:rPr>
          <w:rFonts w:ascii="Times New Roman" w:hAnsi="Times New Roman"/>
          <w:szCs w:val="24"/>
          <w:lang w:val="de-DE"/>
        </w:rPr>
        <w:t>/</w:t>
      </w:r>
      <w:proofErr w:type="spellStart"/>
      <w:r w:rsidR="00BF3CA7" w:rsidRPr="004F6BB1">
        <w:rPr>
          <w:rFonts w:ascii="Times New Roman" w:hAnsi="Times New Roman"/>
          <w:szCs w:val="24"/>
          <w:lang w:val="de-DE"/>
        </w:rPr>
        <w:t>Schiff</w:t>
      </w:r>
      <w:r w:rsidR="00711287" w:rsidRPr="004F6BB1">
        <w:rPr>
          <w:rFonts w:ascii="Times New Roman" w:hAnsi="Times New Roman"/>
          <w:szCs w:val="24"/>
          <w:lang w:val="de-DE"/>
        </w:rPr>
        <w:t>..reisen</w:t>
      </w:r>
      <w:proofErr w:type="spellEnd"/>
      <w:r w:rsidR="00BF3CA7" w:rsidRPr="004F6BB1">
        <w:rPr>
          <w:rFonts w:ascii="Times New Roman" w:hAnsi="Times New Roman"/>
          <w:szCs w:val="24"/>
          <w:lang w:val="de-DE"/>
        </w:rPr>
        <w:t>/fahren</w:t>
      </w:r>
      <w:r w:rsidR="00711287" w:rsidRPr="004F6BB1">
        <w:rPr>
          <w:rFonts w:ascii="Times New Roman" w:hAnsi="Times New Roman"/>
          <w:szCs w:val="24"/>
          <w:lang w:val="de-DE"/>
        </w:rPr>
        <w:t>; zu Fuß;</w:t>
      </w:r>
    </w:p>
    <w:p w:rsidR="00BF3CA7" w:rsidRPr="00BF3CA7" w:rsidRDefault="004F3EB9" w:rsidP="00BF3CA7">
      <w:pPr>
        <w:ind w:firstLine="230"/>
        <w:rPr>
          <w:rFonts w:ascii="Times New Roman" w:hAnsi="Times New Roman"/>
          <w:szCs w:val="24"/>
          <w:lang w:val="fr-FR"/>
        </w:rPr>
      </w:pPr>
      <w:r>
        <w:rPr>
          <w:rFonts w:ascii="Times New Roman" w:hAnsi="Times New Roman"/>
          <w:szCs w:val="24"/>
          <w:lang w:val="de-DE"/>
        </w:rPr>
        <w:t xml:space="preserve">  </w:t>
      </w:r>
      <w:r w:rsidR="00BF3CA7" w:rsidRPr="00BF3CA7">
        <w:rPr>
          <w:rFonts w:ascii="Times New Roman" w:hAnsi="Times New Roman"/>
          <w:szCs w:val="24"/>
          <w:lang w:val="fr-FR"/>
        </w:rPr>
        <w:t>c. aller à pied/en v</w:t>
      </w:r>
      <w:r w:rsidR="008E0AD0">
        <w:rPr>
          <w:rFonts w:ascii="Times New Roman" w:hAnsi="Times New Roman"/>
          <w:szCs w:val="24"/>
          <w:lang w:val="fr-FR"/>
        </w:rPr>
        <w:t>é</w:t>
      </w:r>
      <w:r w:rsidR="00BF3CA7" w:rsidRPr="00BF3CA7">
        <w:rPr>
          <w:rFonts w:ascii="Times New Roman" w:hAnsi="Times New Roman"/>
          <w:szCs w:val="24"/>
          <w:lang w:val="fr-FR"/>
        </w:rPr>
        <w:t>lo/voiture/bateau/avion</w:t>
      </w:r>
    </w:p>
    <w:p w:rsidR="00BF3CA7" w:rsidRPr="00BF3CA7" w:rsidRDefault="00BF3CA7" w:rsidP="00BF3CA7">
      <w:pPr>
        <w:rPr>
          <w:rFonts w:ascii="Times New Roman" w:hAnsi="Times New Roman"/>
          <w:szCs w:val="24"/>
        </w:rPr>
      </w:pPr>
      <w:r w:rsidRPr="00BF3CA7">
        <w:rPr>
          <w:rFonts w:ascii="Times New Roman" w:hAnsi="Times New Roman"/>
          <w:szCs w:val="24"/>
        </w:rPr>
        <w:t>INSTITUTIONS</w:t>
      </w:r>
      <w:r w:rsidR="00DB2909">
        <w:rPr>
          <w:rStyle w:val="Funotenzeichen"/>
          <w:rFonts w:ascii="Times New Roman" w:hAnsi="Times New Roman"/>
          <w:szCs w:val="24"/>
        </w:rPr>
        <w:footnoteReference w:id="3"/>
      </w:r>
      <w:r>
        <w:rPr>
          <w:rFonts w:ascii="Times New Roman" w:hAnsi="Times New Roman"/>
          <w:szCs w:val="24"/>
        </w:rPr>
        <w:t xml:space="preserve"> (</w:t>
      </w:r>
      <w:r w:rsidRPr="00BF3CA7">
        <w:rPr>
          <w:rFonts w:ascii="Times New Roman" w:hAnsi="Times New Roman"/>
          <w:b/>
          <w:szCs w:val="24"/>
        </w:rPr>
        <w:t>English</w:t>
      </w:r>
      <w:r w:rsidR="00CB3F51">
        <w:rPr>
          <w:rFonts w:ascii="Times New Roman" w:hAnsi="Times New Roman"/>
          <w:szCs w:val="24"/>
        </w:rPr>
        <w:t xml:space="preserve"> </w:t>
      </w:r>
      <w:r w:rsidR="00CB3F51">
        <w:rPr>
          <w:rFonts w:ascii="Times New Roman" w:hAnsi="Times New Roman"/>
          <w:szCs w:val="24"/>
        </w:rPr>
        <w:sym w:font="Symbol" w:char="F0B9"/>
      </w:r>
      <w:r w:rsidR="00CB3F51">
        <w:rPr>
          <w:rFonts w:ascii="Times New Roman" w:hAnsi="Times New Roman"/>
          <w:szCs w:val="24"/>
        </w:rPr>
        <w:t xml:space="preserve"> </w:t>
      </w:r>
      <w:r>
        <w:rPr>
          <w:rFonts w:ascii="Times New Roman" w:hAnsi="Times New Roman"/>
          <w:szCs w:val="24"/>
        </w:rPr>
        <w:t>German</w:t>
      </w:r>
      <w:r w:rsidR="00CB3F51">
        <w:rPr>
          <w:rFonts w:ascii="Times New Roman" w:hAnsi="Times New Roman"/>
          <w:szCs w:val="24"/>
        </w:rPr>
        <w:t xml:space="preserve"> = </w:t>
      </w:r>
      <w:r>
        <w:rPr>
          <w:rFonts w:ascii="Times New Roman" w:hAnsi="Times New Roman"/>
          <w:szCs w:val="24"/>
        </w:rPr>
        <w:t>Fre</w:t>
      </w:r>
      <w:r w:rsidR="00CB3F51">
        <w:rPr>
          <w:rFonts w:ascii="Times New Roman" w:hAnsi="Times New Roman"/>
          <w:szCs w:val="24"/>
        </w:rPr>
        <w:t>n</w:t>
      </w:r>
      <w:r>
        <w:rPr>
          <w:rFonts w:ascii="Times New Roman" w:hAnsi="Times New Roman"/>
          <w:szCs w:val="24"/>
        </w:rPr>
        <w:t>ch)</w:t>
      </w:r>
    </w:p>
    <w:p w:rsidR="00BF3CA7" w:rsidRPr="00BF3CA7" w:rsidRDefault="00BF3CA7" w:rsidP="00BF3CA7">
      <w:pPr>
        <w:rPr>
          <w:rFonts w:ascii="Times New Roman" w:hAnsi="Times New Roman"/>
          <w:szCs w:val="24"/>
        </w:rPr>
      </w:pPr>
      <w:r w:rsidRPr="00BF3CA7">
        <w:rPr>
          <w:rFonts w:ascii="Times New Roman" w:hAnsi="Times New Roman"/>
          <w:szCs w:val="24"/>
        </w:rPr>
        <w:t>(</w:t>
      </w:r>
      <w:r w:rsidR="004F3EB9">
        <w:rPr>
          <w:rFonts w:ascii="Times New Roman" w:hAnsi="Times New Roman"/>
          <w:szCs w:val="24"/>
        </w:rPr>
        <w:t>1</w:t>
      </w:r>
      <w:r w:rsidR="0063415A">
        <w:rPr>
          <w:rFonts w:ascii="Times New Roman" w:hAnsi="Times New Roman"/>
          <w:szCs w:val="24"/>
        </w:rPr>
        <w:t>9</w:t>
      </w:r>
      <w:proofErr w:type="gramStart"/>
      <w:r w:rsidRPr="00BF3CA7">
        <w:rPr>
          <w:rFonts w:ascii="Times New Roman" w:hAnsi="Times New Roman"/>
          <w:szCs w:val="24"/>
        </w:rPr>
        <w:t>)a</w:t>
      </w:r>
      <w:proofErr w:type="gramEnd"/>
      <w:r w:rsidRPr="00BF3CA7">
        <w:rPr>
          <w:rFonts w:ascii="Times New Roman" w:hAnsi="Times New Roman"/>
          <w:szCs w:val="24"/>
        </w:rPr>
        <w:t xml:space="preserve">. </w:t>
      </w:r>
      <w:r>
        <w:rPr>
          <w:rFonts w:ascii="Times New Roman" w:hAnsi="Times New Roman"/>
          <w:szCs w:val="24"/>
        </w:rPr>
        <w:t>go to school/church/work/hospital/prison</w:t>
      </w:r>
    </w:p>
    <w:p w:rsidR="00C0488B" w:rsidRPr="004F6BB1" w:rsidRDefault="00BF3CA7" w:rsidP="004B7D94">
      <w:pPr>
        <w:rPr>
          <w:rFonts w:ascii="Times New Roman" w:hAnsi="Times New Roman"/>
          <w:szCs w:val="24"/>
          <w:lang w:val="de-DE"/>
        </w:rPr>
      </w:pPr>
      <w:r w:rsidRPr="005D0623">
        <w:rPr>
          <w:rFonts w:ascii="Times New Roman" w:hAnsi="Times New Roman"/>
          <w:b/>
          <w:szCs w:val="24"/>
          <w:lang w:val="en-GB"/>
        </w:rPr>
        <w:t xml:space="preserve">   </w:t>
      </w:r>
      <w:r w:rsidR="004F3EB9" w:rsidRPr="005D0623">
        <w:rPr>
          <w:rFonts w:ascii="Times New Roman" w:hAnsi="Times New Roman"/>
          <w:b/>
          <w:szCs w:val="24"/>
          <w:lang w:val="en-GB"/>
        </w:rPr>
        <w:t xml:space="preserve">   </w:t>
      </w:r>
      <w:r w:rsidRPr="005D0623">
        <w:rPr>
          <w:rFonts w:ascii="Times New Roman" w:hAnsi="Times New Roman"/>
          <w:b/>
          <w:szCs w:val="24"/>
          <w:lang w:val="en-GB"/>
        </w:rPr>
        <w:t xml:space="preserve"> </w:t>
      </w:r>
      <w:r w:rsidRPr="004F6BB1">
        <w:rPr>
          <w:rFonts w:ascii="Times New Roman" w:hAnsi="Times New Roman"/>
          <w:szCs w:val="24"/>
          <w:lang w:val="de-DE"/>
        </w:rPr>
        <w:t>b. zur Schule/Kirche/Arbeit/ins Krankenhaus/Gefängnis gehen</w:t>
      </w:r>
    </w:p>
    <w:p w:rsidR="00BF3CA7" w:rsidRDefault="00BF3CA7" w:rsidP="00075D27">
      <w:pPr>
        <w:rPr>
          <w:rFonts w:ascii="Times New Roman" w:hAnsi="Times New Roman"/>
          <w:szCs w:val="24"/>
          <w:lang w:val="fr-FR"/>
        </w:rPr>
      </w:pPr>
      <w:r w:rsidRPr="0016499D">
        <w:rPr>
          <w:rFonts w:ascii="Times New Roman" w:hAnsi="Times New Roman"/>
          <w:b/>
          <w:szCs w:val="24"/>
          <w:lang w:val="de-DE"/>
        </w:rPr>
        <w:t xml:space="preserve">   </w:t>
      </w:r>
      <w:r w:rsidR="004F3EB9" w:rsidRPr="0016499D">
        <w:rPr>
          <w:rFonts w:ascii="Times New Roman" w:hAnsi="Times New Roman"/>
          <w:b/>
          <w:szCs w:val="24"/>
          <w:lang w:val="de-DE"/>
        </w:rPr>
        <w:t xml:space="preserve">   </w:t>
      </w:r>
      <w:r w:rsidRPr="0016499D">
        <w:rPr>
          <w:rFonts w:ascii="Times New Roman" w:hAnsi="Times New Roman"/>
          <w:b/>
          <w:szCs w:val="24"/>
          <w:lang w:val="de-DE"/>
        </w:rPr>
        <w:t xml:space="preserve"> </w:t>
      </w:r>
      <w:r w:rsidRPr="00BF3CA7">
        <w:rPr>
          <w:rFonts w:ascii="Times New Roman" w:hAnsi="Times New Roman"/>
          <w:szCs w:val="24"/>
          <w:lang w:val="fr-FR"/>
        </w:rPr>
        <w:t xml:space="preserve">c. aller á l’école, l’église, au travail, </w:t>
      </w:r>
      <w:r>
        <w:rPr>
          <w:rFonts w:ascii="Times New Roman" w:hAnsi="Times New Roman"/>
          <w:szCs w:val="24"/>
          <w:lang w:val="fr-FR"/>
        </w:rPr>
        <w:t>à l’h</w:t>
      </w:r>
      <w:r w:rsidR="008E0AD0">
        <w:rPr>
          <w:rFonts w:ascii="Times New Roman" w:hAnsi="Times New Roman"/>
          <w:szCs w:val="24"/>
          <w:lang w:val="fr-FR"/>
        </w:rPr>
        <w:t>ôpital</w:t>
      </w:r>
      <w:r>
        <w:rPr>
          <w:rFonts w:ascii="Times New Roman" w:hAnsi="Times New Roman"/>
          <w:szCs w:val="24"/>
          <w:lang w:val="fr-FR"/>
        </w:rPr>
        <w:t xml:space="preserve">, </w:t>
      </w:r>
      <w:r w:rsidR="008E0AD0">
        <w:rPr>
          <w:rFonts w:ascii="Times New Roman" w:hAnsi="Times New Roman"/>
          <w:szCs w:val="24"/>
          <w:lang w:val="fr-FR"/>
        </w:rPr>
        <w:t>en</w:t>
      </w:r>
      <w:r>
        <w:rPr>
          <w:rFonts w:ascii="Times New Roman" w:hAnsi="Times New Roman"/>
          <w:szCs w:val="24"/>
          <w:lang w:val="fr-FR"/>
        </w:rPr>
        <w:t xml:space="preserve"> prison</w:t>
      </w:r>
    </w:p>
    <w:p w:rsidR="00151FF2" w:rsidRPr="00950269" w:rsidRDefault="00151FF2" w:rsidP="00075D27">
      <w:pPr>
        <w:rPr>
          <w:rFonts w:ascii="Times New Roman" w:hAnsi="Times New Roman"/>
          <w:szCs w:val="24"/>
        </w:rPr>
      </w:pPr>
      <w:r w:rsidRPr="00950269">
        <w:rPr>
          <w:rFonts w:ascii="Times New Roman" w:hAnsi="Times New Roman"/>
          <w:szCs w:val="24"/>
        </w:rPr>
        <w:t xml:space="preserve">MUSICAL INSTRUMENTS (variation </w:t>
      </w:r>
      <w:r w:rsidR="00BB567B" w:rsidRPr="00950269">
        <w:rPr>
          <w:rFonts w:ascii="Times New Roman" w:hAnsi="Times New Roman"/>
          <w:szCs w:val="24"/>
        </w:rPr>
        <w:t>with</w:t>
      </w:r>
      <w:r w:rsidRPr="00950269">
        <w:rPr>
          <w:rFonts w:ascii="Times New Roman" w:hAnsi="Times New Roman"/>
          <w:szCs w:val="24"/>
        </w:rPr>
        <w:t>in English)</w:t>
      </w:r>
    </w:p>
    <w:p w:rsidR="00151FF2" w:rsidRPr="0016499D" w:rsidRDefault="00151FF2" w:rsidP="00075D27">
      <w:pPr>
        <w:rPr>
          <w:rFonts w:ascii="Times New Roman" w:hAnsi="Times New Roman"/>
          <w:szCs w:val="24"/>
        </w:rPr>
      </w:pPr>
      <w:r w:rsidRPr="0016499D">
        <w:rPr>
          <w:rFonts w:ascii="Times New Roman" w:hAnsi="Times New Roman"/>
          <w:szCs w:val="24"/>
        </w:rPr>
        <w:t>(</w:t>
      </w:r>
      <w:r w:rsidR="0063415A" w:rsidRPr="0016499D">
        <w:rPr>
          <w:rFonts w:ascii="Times New Roman" w:hAnsi="Times New Roman"/>
          <w:szCs w:val="24"/>
        </w:rPr>
        <w:t>20</w:t>
      </w:r>
      <w:proofErr w:type="gramStart"/>
      <w:r w:rsidRPr="0016499D">
        <w:rPr>
          <w:rFonts w:ascii="Times New Roman" w:hAnsi="Times New Roman"/>
          <w:szCs w:val="24"/>
        </w:rPr>
        <w:t>)a</w:t>
      </w:r>
      <w:proofErr w:type="gramEnd"/>
      <w:r w:rsidRPr="0016499D">
        <w:rPr>
          <w:rFonts w:ascii="Times New Roman" w:hAnsi="Times New Roman"/>
          <w:szCs w:val="24"/>
        </w:rPr>
        <w:t>.</w:t>
      </w:r>
      <w:r w:rsidRPr="0016499D">
        <w:rPr>
          <w:rFonts w:ascii="Times New Roman" w:hAnsi="Times New Roman"/>
          <w:szCs w:val="24"/>
        </w:rPr>
        <w:softHyphen/>
      </w:r>
      <w:r w:rsidRPr="0016499D">
        <w:rPr>
          <w:rFonts w:ascii="Times New Roman" w:hAnsi="Times New Roman"/>
          <w:szCs w:val="24"/>
        </w:rPr>
        <w:softHyphen/>
        <w:t xml:space="preserve"> play the piano/</w:t>
      </w:r>
      <w:r w:rsidR="00AD4A55" w:rsidRPr="0016499D">
        <w:rPr>
          <w:rFonts w:ascii="Times New Roman" w:hAnsi="Times New Roman"/>
          <w:szCs w:val="24"/>
        </w:rPr>
        <w:t>guitar/flute/saxophone/trombone (British English)</w:t>
      </w:r>
    </w:p>
    <w:p w:rsidR="00151FF2" w:rsidRPr="00950269" w:rsidRDefault="00151FF2" w:rsidP="00075D27">
      <w:pPr>
        <w:rPr>
          <w:rFonts w:ascii="Times New Roman" w:hAnsi="Times New Roman"/>
          <w:szCs w:val="24"/>
        </w:rPr>
      </w:pPr>
      <w:r w:rsidRPr="0016499D">
        <w:rPr>
          <w:rFonts w:ascii="Times New Roman" w:hAnsi="Times New Roman"/>
          <w:szCs w:val="24"/>
        </w:rPr>
        <w:t xml:space="preserve">     </w:t>
      </w:r>
      <w:r w:rsidR="004F3EB9" w:rsidRPr="0016499D">
        <w:rPr>
          <w:rFonts w:ascii="Times New Roman" w:hAnsi="Times New Roman"/>
          <w:szCs w:val="24"/>
        </w:rPr>
        <w:t xml:space="preserve"> </w:t>
      </w:r>
      <w:proofErr w:type="gramStart"/>
      <w:r w:rsidRPr="00950269">
        <w:rPr>
          <w:rFonts w:ascii="Times New Roman" w:hAnsi="Times New Roman"/>
          <w:szCs w:val="24"/>
        </w:rPr>
        <w:t>b</w:t>
      </w:r>
      <w:proofErr w:type="gramEnd"/>
      <w:r w:rsidRPr="00950269">
        <w:rPr>
          <w:rFonts w:ascii="Times New Roman" w:hAnsi="Times New Roman"/>
          <w:szCs w:val="24"/>
        </w:rPr>
        <w:t xml:space="preserve">. </w:t>
      </w:r>
      <w:r w:rsidR="00AD4A55" w:rsidRPr="00950269">
        <w:rPr>
          <w:rFonts w:ascii="Times New Roman" w:hAnsi="Times New Roman"/>
          <w:szCs w:val="24"/>
        </w:rPr>
        <w:t>play piano/guitar/flute/</w:t>
      </w:r>
      <w:proofErr w:type="spellStart"/>
      <w:r w:rsidR="00AD4A55" w:rsidRPr="00950269">
        <w:rPr>
          <w:rFonts w:ascii="Times New Roman" w:hAnsi="Times New Roman"/>
          <w:szCs w:val="24"/>
        </w:rPr>
        <w:t>violine</w:t>
      </w:r>
      <w:proofErr w:type="spellEnd"/>
      <w:r w:rsidR="00AD4A55" w:rsidRPr="00950269">
        <w:rPr>
          <w:rFonts w:ascii="Times New Roman" w:hAnsi="Times New Roman"/>
          <w:szCs w:val="24"/>
        </w:rPr>
        <w:t xml:space="preserve"> (American English).</w:t>
      </w:r>
    </w:p>
    <w:p w:rsidR="0063415A" w:rsidRPr="00950269" w:rsidRDefault="0063415A" w:rsidP="00075D27">
      <w:pPr>
        <w:rPr>
          <w:rFonts w:ascii="Times New Roman" w:hAnsi="Times New Roman"/>
          <w:szCs w:val="24"/>
        </w:rPr>
      </w:pPr>
    </w:p>
    <w:p w:rsidR="0063415A" w:rsidRPr="00950269" w:rsidRDefault="0063415A" w:rsidP="00075D27">
      <w:pPr>
        <w:rPr>
          <w:rFonts w:ascii="Times New Roman" w:hAnsi="Times New Roman"/>
          <w:szCs w:val="24"/>
        </w:rPr>
      </w:pPr>
      <w:r w:rsidRPr="00950269">
        <w:rPr>
          <w:rFonts w:ascii="Times New Roman" w:hAnsi="Times New Roman"/>
          <w:szCs w:val="24"/>
        </w:rPr>
        <w:lastRenderedPageBreak/>
        <w:t>In cases like the preceding we enter the domain of non-referential uses of definite articles, which may</w:t>
      </w:r>
      <w:r w:rsidR="00BB567B" w:rsidRPr="00950269">
        <w:rPr>
          <w:rFonts w:ascii="Times New Roman" w:hAnsi="Times New Roman"/>
          <w:szCs w:val="24"/>
        </w:rPr>
        <w:t>,</w:t>
      </w:r>
      <w:r w:rsidRPr="00950269">
        <w:rPr>
          <w:rFonts w:ascii="Times New Roman" w:hAnsi="Times New Roman"/>
          <w:szCs w:val="24"/>
        </w:rPr>
        <w:t xml:space="preserve"> therefore</w:t>
      </w:r>
      <w:r w:rsidR="00BB567B" w:rsidRPr="00950269">
        <w:rPr>
          <w:rFonts w:ascii="Times New Roman" w:hAnsi="Times New Roman"/>
          <w:szCs w:val="24"/>
        </w:rPr>
        <w:t>,</w:t>
      </w:r>
      <w:r w:rsidRPr="00950269">
        <w:rPr>
          <w:rFonts w:ascii="Times New Roman" w:hAnsi="Times New Roman"/>
          <w:szCs w:val="24"/>
        </w:rPr>
        <w:t xml:space="preserve"> often be omitted.</w:t>
      </w:r>
    </w:p>
    <w:p w:rsidR="00B306E8" w:rsidRPr="00950269" w:rsidRDefault="00B306E8" w:rsidP="00075D27">
      <w:pPr>
        <w:rPr>
          <w:rFonts w:ascii="Times New Roman" w:hAnsi="Times New Roman"/>
          <w:szCs w:val="24"/>
        </w:rPr>
      </w:pPr>
    </w:p>
    <w:p w:rsidR="007001A0" w:rsidRDefault="00375151" w:rsidP="007971CE">
      <w:pPr>
        <w:rPr>
          <w:rFonts w:ascii="Times New Roman" w:hAnsi="Times New Roman"/>
          <w:b/>
          <w:szCs w:val="24"/>
        </w:rPr>
      </w:pPr>
      <w:r w:rsidRPr="00375151">
        <w:rPr>
          <w:rFonts w:ascii="Times New Roman" w:hAnsi="Times New Roman"/>
          <w:b/>
          <w:szCs w:val="24"/>
        </w:rPr>
        <w:t>6. Summary and Conclusion</w:t>
      </w:r>
    </w:p>
    <w:p w:rsidR="006B6F12" w:rsidRDefault="006B6F12" w:rsidP="007971CE">
      <w:pPr>
        <w:rPr>
          <w:rFonts w:ascii="Times New Roman" w:hAnsi="Times New Roman"/>
          <w:b/>
          <w:szCs w:val="24"/>
        </w:rPr>
      </w:pPr>
    </w:p>
    <w:p w:rsidR="006B6F12" w:rsidRPr="006B6F12" w:rsidRDefault="006B6F12" w:rsidP="007971CE">
      <w:pPr>
        <w:rPr>
          <w:rFonts w:ascii="Times New Roman" w:hAnsi="Times New Roman"/>
          <w:szCs w:val="24"/>
        </w:rPr>
      </w:pPr>
      <w:r w:rsidRPr="006B6F12">
        <w:rPr>
          <w:rFonts w:ascii="Times New Roman" w:hAnsi="Times New Roman"/>
          <w:szCs w:val="24"/>
        </w:rPr>
        <w:t>Definite articles</w:t>
      </w:r>
      <w:r>
        <w:rPr>
          <w:rFonts w:ascii="Times New Roman" w:hAnsi="Times New Roman"/>
          <w:szCs w:val="24"/>
        </w:rPr>
        <w:t xml:space="preserve"> made their first appearance in</w:t>
      </w:r>
      <w:r w:rsidR="00D02FC4">
        <w:rPr>
          <w:rFonts w:ascii="Times New Roman" w:hAnsi="Times New Roman"/>
          <w:szCs w:val="24"/>
        </w:rPr>
        <w:t xml:space="preserve"> </w:t>
      </w:r>
      <w:r>
        <w:rPr>
          <w:rFonts w:ascii="Times New Roman" w:hAnsi="Times New Roman"/>
          <w:szCs w:val="24"/>
        </w:rPr>
        <w:t>European languages around the turn of the first millennium.</w:t>
      </w:r>
      <w:r w:rsidR="00D02FC4">
        <w:rPr>
          <w:rFonts w:ascii="Times New Roman" w:hAnsi="Times New Roman"/>
          <w:szCs w:val="24"/>
        </w:rPr>
        <w:t xml:space="preserve"> What exactly triggered this development of demonstratives is discussed controversially in the relevant literature, but it is quite plausible to assume that both their semantic and syntactic properties were involved in their development and </w:t>
      </w:r>
      <w:proofErr w:type="spellStart"/>
      <w:r w:rsidR="00D02FC4">
        <w:rPr>
          <w:rFonts w:ascii="Times New Roman" w:hAnsi="Times New Roman"/>
          <w:szCs w:val="24"/>
        </w:rPr>
        <w:t>grammaticalization</w:t>
      </w:r>
      <w:proofErr w:type="spellEnd"/>
      <w:r w:rsidR="00D02FC4">
        <w:rPr>
          <w:rFonts w:ascii="Times New Roman" w:hAnsi="Times New Roman"/>
          <w:szCs w:val="24"/>
        </w:rPr>
        <w:t xml:space="preserve">.  </w:t>
      </w:r>
      <w:proofErr w:type="spellStart"/>
      <w:r w:rsidR="00D02FC4">
        <w:rPr>
          <w:rFonts w:ascii="Times New Roman" w:hAnsi="Times New Roman"/>
          <w:szCs w:val="24"/>
        </w:rPr>
        <w:t>Leiss</w:t>
      </w:r>
      <w:proofErr w:type="spellEnd"/>
      <w:r w:rsidR="00D02FC4">
        <w:rPr>
          <w:rFonts w:ascii="Times New Roman" w:hAnsi="Times New Roman"/>
          <w:szCs w:val="24"/>
        </w:rPr>
        <w:t xml:space="preserve"> (2000) argues that it was the loss of aspectual distinctions and case inflection in Early Germanic that led to emergence of definite articles. Quantificational distinctions expressed in some </w:t>
      </w:r>
      <w:proofErr w:type="spellStart"/>
      <w:r w:rsidR="00D02FC4">
        <w:rPr>
          <w:rFonts w:ascii="Times New Roman" w:hAnsi="Times New Roman"/>
          <w:szCs w:val="24"/>
        </w:rPr>
        <w:t>languae</w:t>
      </w:r>
      <w:proofErr w:type="spellEnd"/>
      <w:r w:rsidR="00D02FC4">
        <w:rPr>
          <w:rFonts w:ascii="Times New Roman" w:hAnsi="Times New Roman"/>
          <w:szCs w:val="24"/>
        </w:rPr>
        <w:t xml:space="preserve"> by case </w:t>
      </w:r>
      <w:proofErr w:type="spellStart"/>
      <w:r w:rsidR="00D02FC4">
        <w:rPr>
          <w:rFonts w:ascii="Times New Roman" w:hAnsi="Times New Roman"/>
          <w:szCs w:val="24"/>
        </w:rPr>
        <w:t>distictions</w:t>
      </w:r>
      <w:proofErr w:type="spellEnd"/>
      <w:r w:rsidR="00D02FC4">
        <w:rPr>
          <w:rFonts w:ascii="Times New Roman" w:hAnsi="Times New Roman"/>
          <w:szCs w:val="24"/>
        </w:rPr>
        <w:t xml:space="preserve"> (partitive vs. accusative) or by verbal prefixes can be transferred to article systems. </w:t>
      </w:r>
      <w:r w:rsidR="00234D7C">
        <w:rPr>
          <w:rFonts w:ascii="Times New Roman" w:hAnsi="Times New Roman"/>
          <w:szCs w:val="24"/>
        </w:rPr>
        <w:t>As far as their syntax is concerned articles are structure</w:t>
      </w:r>
      <w:r w:rsidR="003B4407">
        <w:rPr>
          <w:rFonts w:ascii="Times New Roman" w:hAnsi="Times New Roman"/>
          <w:szCs w:val="24"/>
        </w:rPr>
        <w:t>-</w:t>
      </w:r>
      <w:r w:rsidR="00234D7C">
        <w:rPr>
          <w:rFonts w:ascii="Times New Roman" w:hAnsi="Times New Roman"/>
          <w:szCs w:val="24"/>
        </w:rPr>
        <w:t>builders, since they occur at the periphery of a nominal phrase, either before or, more rarely following all other constituent of a noun phrase. Once we come across an article as hearers, we know that the relevant consti</w:t>
      </w:r>
      <w:r w:rsidR="00C53016">
        <w:rPr>
          <w:rFonts w:ascii="Times New Roman" w:hAnsi="Times New Roman"/>
          <w:szCs w:val="24"/>
        </w:rPr>
        <w:t>tuent is a noun phrase Hawkins (2004: 76ff.).</w:t>
      </w:r>
    </w:p>
    <w:p w:rsidR="00F8581F" w:rsidRDefault="00740740" w:rsidP="007971CE">
      <w:pPr>
        <w:rPr>
          <w:rFonts w:ascii="Times New Roman" w:hAnsi="Times New Roman"/>
          <w:szCs w:val="24"/>
        </w:rPr>
      </w:pPr>
      <w:r>
        <w:rPr>
          <w:rFonts w:ascii="Times New Roman" w:hAnsi="Times New Roman"/>
          <w:szCs w:val="24"/>
        </w:rPr>
        <w:tab/>
        <w:t xml:space="preserve">The main goal of this paper to discuss the diversity </w:t>
      </w:r>
      <w:r w:rsidR="00CB16D0">
        <w:rPr>
          <w:rFonts w:ascii="Times New Roman" w:hAnsi="Times New Roman"/>
          <w:szCs w:val="24"/>
        </w:rPr>
        <w:t xml:space="preserve">in </w:t>
      </w:r>
      <w:r>
        <w:rPr>
          <w:rFonts w:ascii="Times New Roman" w:hAnsi="Times New Roman"/>
          <w:szCs w:val="24"/>
        </w:rPr>
        <w:t>syntax, meaning and use of definite article across languages, with a specific areal focus on Europe. It was shown that that such comparative studi</w:t>
      </w:r>
      <w:r w:rsidR="00CB16D0">
        <w:rPr>
          <w:rFonts w:ascii="Times New Roman" w:hAnsi="Times New Roman"/>
          <w:szCs w:val="24"/>
        </w:rPr>
        <w:t>es need to have clear semantic foundations, which can be provided by formal ex</w:t>
      </w:r>
      <w:r w:rsidR="001E4C16">
        <w:rPr>
          <w:rFonts w:ascii="Times New Roman" w:hAnsi="Times New Roman"/>
          <w:szCs w:val="24"/>
        </w:rPr>
        <w:t>plications of such notions as u</w:t>
      </w:r>
      <w:r w:rsidR="00CB16D0">
        <w:rPr>
          <w:rFonts w:ascii="Times New Roman" w:hAnsi="Times New Roman"/>
          <w:szCs w:val="24"/>
        </w:rPr>
        <w:t xml:space="preserve">niqueness, salience, existence and exhaustiveness, traditionally known to play a role in the semantic </w:t>
      </w:r>
      <w:proofErr w:type="spellStart"/>
      <w:r w:rsidR="00CB16D0">
        <w:rPr>
          <w:rFonts w:ascii="Times New Roman" w:hAnsi="Times New Roman"/>
          <w:szCs w:val="24"/>
        </w:rPr>
        <w:t>analxsis</w:t>
      </w:r>
      <w:proofErr w:type="spellEnd"/>
      <w:r w:rsidR="00CB16D0">
        <w:rPr>
          <w:rFonts w:ascii="Times New Roman" w:hAnsi="Times New Roman"/>
          <w:szCs w:val="24"/>
        </w:rPr>
        <w:t xml:space="preserve"> of definite articles. </w:t>
      </w:r>
      <w:r w:rsidR="001E4C16">
        <w:rPr>
          <w:rFonts w:ascii="Times New Roman" w:hAnsi="Times New Roman"/>
          <w:szCs w:val="24"/>
        </w:rPr>
        <w:t xml:space="preserve">On the basis of such a comparative basis it is possible to reconstruct the </w:t>
      </w:r>
      <w:proofErr w:type="spellStart"/>
      <w:r w:rsidR="001E4C16">
        <w:rPr>
          <w:rFonts w:ascii="Times New Roman" w:hAnsi="Times New Roman"/>
          <w:szCs w:val="24"/>
        </w:rPr>
        <w:t>historivcal</w:t>
      </w:r>
      <w:proofErr w:type="spellEnd"/>
      <w:r w:rsidR="001E4C16">
        <w:rPr>
          <w:rFonts w:ascii="Times New Roman" w:hAnsi="Times New Roman"/>
          <w:szCs w:val="24"/>
        </w:rPr>
        <w:t xml:space="preserve"> development of definite articles and to distinguish different types. </w:t>
      </w:r>
      <w:r w:rsidR="00CB16D0">
        <w:rPr>
          <w:rFonts w:ascii="Times New Roman" w:hAnsi="Times New Roman"/>
          <w:szCs w:val="24"/>
        </w:rPr>
        <w:t>In addition to manifesting a variety of syntactic differences across languages, definite articles were also shown to differ strikingly in their use.</w:t>
      </w:r>
      <w:r>
        <w:rPr>
          <w:rFonts w:ascii="Times New Roman" w:hAnsi="Times New Roman"/>
          <w:szCs w:val="24"/>
        </w:rPr>
        <w:tab/>
      </w:r>
    </w:p>
    <w:p w:rsidR="00740740" w:rsidRDefault="00740740" w:rsidP="007971CE">
      <w:pPr>
        <w:rPr>
          <w:rFonts w:ascii="Times New Roman" w:hAnsi="Times New Roman"/>
          <w:szCs w:val="24"/>
        </w:rPr>
      </w:pPr>
    </w:p>
    <w:p w:rsidR="00150339" w:rsidRPr="006D7706" w:rsidRDefault="00150339" w:rsidP="007971CE">
      <w:pPr>
        <w:rPr>
          <w:rFonts w:ascii="Times New Roman" w:hAnsi="Times New Roman"/>
          <w:b/>
          <w:szCs w:val="24"/>
        </w:rPr>
      </w:pPr>
      <w:r w:rsidRPr="006D7706">
        <w:rPr>
          <w:rFonts w:ascii="Times New Roman" w:hAnsi="Times New Roman"/>
          <w:b/>
          <w:szCs w:val="24"/>
        </w:rPr>
        <w:t>References</w:t>
      </w:r>
    </w:p>
    <w:p w:rsidR="0047318F" w:rsidRPr="006D7706" w:rsidRDefault="0047318F" w:rsidP="007971CE"/>
    <w:p w:rsidR="000A48B4" w:rsidRPr="00F76B59" w:rsidRDefault="000A48B4" w:rsidP="000A48B4">
      <w:pPr>
        <w:ind w:left="426" w:hanging="426"/>
        <w:rPr>
          <w:rFonts w:ascii="Times New Roman" w:hAnsi="Times New Roman"/>
        </w:rPr>
      </w:pPr>
      <w:r w:rsidRPr="000A48B4">
        <w:rPr>
          <w:rFonts w:ascii="Times New Roman" w:hAnsi="Times New Roman"/>
        </w:rPr>
        <w:t xml:space="preserve">Abbott, Barbara (2004) Definiteness and indefiniteness. In Laurence R. Horn &amp; Gregory Ward., eds., </w:t>
      </w:r>
      <w:r w:rsidRPr="000A48B4">
        <w:rPr>
          <w:rFonts w:ascii="Times New Roman" w:hAnsi="Times New Roman"/>
          <w:i/>
        </w:rPr>
        <w:t>Handbook of Pragmatics.</w:t>
      </w:r>
      <w:r w:rsidRPr="000A48B4">
        <w:rPr>
          <w:rFonts w:ascii="Times New Roman" w:hAnsi="Times New Roman"/>
        </w:rPr>
        <w:t xml:space="preserve"> </w:t>
      </w:r>
      <w:r w:rsidRPr="00F76B59">
        <w:rPr>
          <w:rFonts w:ascii="Times New Roman" w:hAnsi="Times New Roman"/>
        </w:rPr>
        <w:t>Oxford: Blackwell, 122-149.</w:t>
      </w:r>
    </w:p>
    <w:p w:rsidR="003A5DBE" w:rsidRDefault="003A5DBE" w:rsidP="007971CE">
      <w:pPr>
        <w:ind w:left="567" w:right="567" w:hanging="567"/>
        <w:rPr>
          <w:rFonts w:ascii="Times New Roman" w:hAnsi="Times New Roman"/>
          <w:szCs w:val="24"/>
        </w:rPr>
      </w:pPr>
      <w:r>
        <w:rPr>
          <w:rFonts w:ascii="Times New Roman" w:hAnsi="Times New Roman"/>
          <w:szCs w:val="24"/>
        </w:rPr>
        <w:t>Behrens, Leila (2005). “Genericity from a cross-linguistic perspective”, Linguistics 43: 275-344.</w:t>
      </w:r>
    </w:p>
    <w:p w:rsidR="007971CE" w:rsidRPr="004F6BB1" w:rsidRDefault="007971CE" w:rsidP="007971CE">
      <w:pPr>
        <w:ind w:left="567" w:right="567" w:hanging="567"/>
        <w:rPr>
          <w:rFonts w:ascii="Times New Roman" w:hAnsi="Times New Roman"/>
          <w:szCs w:val="24"/>
          <w:lang w:val="de-DE"/>
        </w:rPr>
      </w:pPr>
      <w:r w:rsidRPr="004F6BB1">
        <w:rPr>
          <w:rFonts w:ascii="Times New Roman" w:hAnsi="Times New Roman"/>
          <w:szCs w:val="24"/>
          <w:lang w:val="de-DE"/>
        </w:rPr>
        <w:t xml:space="preserve">Bosch, Peter (2013). “Schwache </w:t>
      </w:r>
      <w:proofErr w:type="spellStart"/>
      <w:r w:rsidRPr="004F6BB1">
        <w:rPr>
          <w:rFonts w:ascii="Times New Roman" w:hAnsi="Times New Roman"/>
          <w:szCs w:val="24"/>
          <w:lang w:val="de-DE"/>
        </w:rPr>
        <w:t>Definita</w:t>
      </w:r>
      <w:proofErr w:type="spellEnd"/>
      <w:r w:rsidRPr="004F6BB1">
        <w:rPr>
          <w:rFonts w:ascii="Times New Roman" w:hAnsi="Times New Roman"/>
          <w:szCs w:val="24"/>
          <w:lang w:val="de-DE"/>
        </w:rPr>
        <w:t xml:space="preserve"> und Verschmelzungsformen im Deutschen”, Paper </w:t>
      </w:r>
      <w:proofErr w:type="spellStart"/>
      <w:r w:rsidRPr="004F6BB1">
        <w:rPr>
          <w:rFonts w:ascii="Times New Roman" w:hAnsi="Times New Roman"/>
          <w:szCs w:val="24"/>
          <w:lang w:val="de-DE"/>
        </w:rPr>
        <w:t>given</w:t>
      </w:r>
      <w:proofErr w:type="spellEnd"/>
      <w:r w:rsidRPr="004F6BB1">
        <w:rPr>
          <w:rFonts w:ascii="Times New Roman" w:hAnsi="Times New Roman"/>
          <w:szCs w:val="24"/>
          <w:lang w:val="de-DE"/>
        </w:rPr>
        <w:t xml:space="preserve"> at </w:t>
      </w:r>
      <w:proofErr w:type="spellStart"/>
      <w:r w:rsidRPr="004F6BB1">
        <w:rPr>
          <w:rFonts w:ascii="Times New Roman" w:hAnsi="Times New Roman"/>
          <w:szCs w:val="24"/>
          <w:lang w:val="de-DE"/>
        </w:rPr>
        <w:t>the</w:t>
      </w:r>
      <w:proofErr w:type="spellEnd"/>
      <w:r w:rsidRPr="004F6BB1">
        <w:rPr>
          <w:rFonts w:ascii="Times New Roman" w:hAnsi="Times New Roman"/>
          <w:szCs w:val="24"/>
          <w:lang w:val="de-DE"/>
        </w:rPr>
        <w:t xml:space="preserve"> Ruhr-Universität Bochum.</w:t>
      </w:r>
    </w:p>
    <w:p w:rsidR="00CA58F5" w:rsidRPr="00CA58F5" w:rsidRDefault="00CA58F5" w:rsidP="00CA58F5">
      <w:pPr>
        <w:shd w:val="clear" w:color="auto" w:fill="FFFFFF"/>
        <w:ind w:left="567" w:right="-284" w:hanging="567"/>
        <w:rPr>
          <w:rFonts w:ascii="Times New Roman" w:eastAsia="Times New Roman" w:hAnsi="Times New Roman"/>
          <w:color w:val="000000"/>
          <w:szCs w:val="24"/>
        </w:rPr>
      </w:pPr>
      <w:r w:rsidRPr="00CA58F5">
        <w:rPr>
          <w:rFonts w:ascii="Times New Roman" w:eastAsia="Times New Roman" w:hAnsi="Times New Roman"/>
          <w:color w:val="000000"/>
          <w:szCs w:val="24"/>
          <w:lang w:val="nl-BE"/>
        </w:rPr>
        <w:t>Carlier, A. &amp; W. De Mulder (2005). </w:t>
      </w:r>
      <w:r w:rsidRPr="00CA58F5">
        <w:rPr>
          <w:rFonts w:ascii="Times New Roman" w:eastAsia="Times New Roman" w:hAnsi="Times New Roman"/>
          <w:color w:val="000000"/>
          <w:szCs w:val="24"/>
          <w:lang w:val="fr-FR"/>
        </w:rPr>
        <w:t>Les premiers stades de développement de l’article défini. In</w:t>
      </w:r>
      <w:r w:rsidRPr="00CA58F5">
        <w:rPr>
          <w:rFonts w:ascii="Times New Roman" w:eastAsia="Times New Roman" w:hAnsi="Times New Roman"/>
          <w:color w:val="000000"/>
          <w:szCs w:val="24"/>
          <w:lang w:val="fr-BE"/>
        </w:rPr>
        <w:t xml:space="preserve"> : B. Combettes &amp; Ch. </w:t>
      </w:r>
      <w:proofErr w:type="spellStart"/>
      <w:r w:rsidRPr="00CA58F5">
        <w:rPr>
          <w:rFonts w:ascii="Times New Roman" w:eastAsia="Times New Roman" w:hAnsi="Times New Roman"/>
          <w:color w:val="000000"/>
          <w:szCs w:val="24"/>
          <w:lang w:val="fr-BE"/>
        </w:rPr>
        <w:t>Marchello-Nizia</w:t>
      </w:r>
      <w:proofErr w:type="spellEnd"/>
      <w:r w:rsidRPr="00CA58F5">
        <w:rPr>
          <w:rFonts w:ascii="Times New Roman" w:eastAsia="Times New Roman" w:hAnsi="Times New Roman"/>
          <w:color w:val="000000"/>
          <w:szCs w:val="24"/>
          <w:lang w:val="fr-BE"/>
        </w:rPr>
        <w:t xml:space="preserve"> </w:t>
      </w:r>
      <w:proofErr w:type="spellStart"/>
      <w:r w:rsidRPr="00CA58F5">
        <w:rPr>
          <w:rFonts w:ascii="Times New Roman" w:eastAsia="Times New Roman" w:hAnsi="Times New Roman"/>
          <w:color w:val="000000"/>
          <w:szCs w:val="24"/>
          <w:lang w:val="fr-BE"/>
        </w:rPr>
        <w:t>Eds</w:t>
      </w:r>
      <w:proofErr w:type="spellEnd"/>
      <w:r w:rsidRPr="00CA58F5">
        <w:rPr>
          <w:rFonts w:ascii="Times New Roman" w:eastAsia="Times New Roman" w:hAnsi="Times New Roman"/>
          <w:color w:val="000000"/>
          <w:szCs w:val="24"/>
          <w:lang w:val="fr-BE"/>
        </w:rPr>
        <w:t>, </w:t>
      </w:r>
      <w:r w:rsidRPr="00CA58F5">
        <w:rPr>
          <w:rFonts w:ascii="Times New Roman" w:eastAsia="Times New Roman" w:hAnsi="Times New Roman"/>
          <w:i/>
          <w:iCs/>
          <w:color w:val="000000"/>
          <w:szCs w:val="24"/>
          <w:lang w:val="fr-BE"/>
        </w:rPr>
        <w:t>Etudes sur le changement linguistique en français</w:t>
      </w:r>
      <w:r w:rsidRPr="00CA58F5">
        <w:rPr>
          <w:rFonts w:ascii="Times New Roman" w:eastAsia="Times New Roman" w:hAnsi="Times New Roman"/>
          <w:color w:val="000000"/>
          <w:szCs w:val="24"/>
          <w:lang w:val="fr-BE"/>
        </w:rPr>
        <w:t xml:space="preserve">. </w:t>
      </w:r>
      <w:r w:rsidRPr="00CA58F5">
        <w:rPr>
          <w:rFonts w:ascii="Times New Roman" w:eastAsia="Times New Roman" w:hAnsi="Times New Roman"/>
          <w:color w:val="000000"/>
          <w:szCs w:val="24"/>
        </w:rPr>
        <w:t>PU Nancy, 85-116.</w:t>
      </w:r>
    </w:p>
    <w:p w:rsidR="00CA58F5" w:rsidRPr="00CA58F5" w:rsidRDefault="00CA58F5" w:rsidP="00CA58F5">
      <w:pPr>
        <w:shd w:val="clear" w:color="auto" w:fill="FFFFFF"/>
        <w:ind w:left="567" w:right="-284" w:hanging="567"/>
        <w:jc w:val="both"/>
        <w:rPr>
          <w:rFonts w:ascii="Times New Roman" w:eastAsia="Times New Roman" w:hAnsi="Times New Roman"/>
          <w:color w:val="000000"/>
          <w:szCs w:val="24"/>
        </w:rPr>
      </w:pPr>
      <w:r w:rsidRPr="004537D7">
        <w:rPr>
          <w:rFonts w:ascii="Times New Roman" w:eastAsia="Times New Roman" w:hAnsi="Times New Roman"/>
          <w:color w:val="000000"/>
          <w:szCs w:val="24"/>
          <w:lang w:val="nl-NL"/>
        </w:rPr>
        <w:t>Carlier, A. &amp; W. De Mulder (2010). </w:t>
      </w:r>
      <w:r w:rsidRPr="00CA58F5">
        <w:rPr>
          <w:rFonts w:ascii="Times New Roman" w:eastAsia="Times New Roman" w:hAnsi="Times New Roman"/>
          <w:color w:val="000000"/>
          <w:szCs w:val="24"/>
        </w:rPr>
        <w:t>The emergence of the definite article in Late Latin</w:t>
      </w:r>
      <w:r w:rsidR="00CB16D0">
        <w:rPr>
          <w:rFonts w:ascii="Times New Roman" w:eastAsia="Times New Roman" w:hAnsi="Times New Roman"/>
          <w:color w:val="000000"/>
          <w:szCs w:val="24"/>
        </w:rPr>
        <w:t>:</w:t>
      </w:r>
      <w:r w:rsidRPr="00CA58F5">
        <w:rPr>
          <w:rFonts w:ascii="Times New Roman" w:eastAsia="Times New Roman" w:hAnsi="Times New Roman"/>
          <w:color w:val="000000"/>
          <w:szCs w:val="24"/>
        </w:rPr>
        <w:t> </w:t>
      </w:r>
      <w:proofErr w:type="spellStart"/>
      <w:r w:rsidRPr="00CA58F5">
        <w:rPr>
          <w:rFonts w:ascii="Times New Roman" w:eastAsia="Times New Roman" w:hAnsi="Times New Roman"/>
          <w:i/>
          <w:iCs/>
          <w:color w:val="000000"/>
          <w:szCs w:val="24"/>
        </w:rPr>
        <w:t>ille</w:t>
      </w:r>
      <w:proofErr w:type="spellEnd"/>
      <w:r w:rsidRPr="00CA58F5">
        <w:rPr>
          <w:rFonts w:ascii="Times New Roman" w:eastAsia="Times New Roman" w:hAnsi="Times New Roman"/>
          <w:color w:val="000000"/>
          <w:szCs w:val="24"/>
        </w:rPr>
        <w:t> in competition with </w:t>
      </w:r>
      <w:r w:rsidRPr="00CA58F5">
        <w:rPr>
          <w:rFonts w:ascii="Times New Roman" w:eastAsia="Times New Roman" w:hAnsi="Times New Roman"/>
          <w:i/>
          <w:iCs/>
          <w:color w:val="000000"/>
          <w:szCs w:val="24"/>
        </w:rPr>
        <w:t>ipse</w:t>
      </w:r>
      <w:r w:rsidRPr="00CA58F5">
        <w:rPr>
          <w:rFonts w:ascii="Times New Roman" w:eastAsia="Times New Roman" w:hAnsi="Times New Roman"/>
          <w:color w:val="000000"/>
          <w:szCs w:val="24"/>
        </w:rPr>
        <w:t xml:space="preserve">. </w:t>
      </w:r>
      <w:proofErr w:type="gramStart"/>
      <w:r w:rsidRPr="00CA58F5">
        <w:rPr>
          <w:rFonts w:ascii="Times New Roman" w:eastAsia="Times New Roman" w:hAnsi="Times New Roman"/>
          <w:color w:val="000000"/>
          <w:szCs w:val="24"/>
        </w:rPr>
        <w:t>In :</w:t>
      </w:r>
      <w:proofErr w:type="gramEnd"/>
      <w:r w:rsidRPr="00CA58F5">
        <w:rPr>
          <w:rFonts w:ascii="Times New Roman" w:eastAsia="Times New Roman" w:hAnsi="Times New Roman"/>
          <w:color w:val="000000"/>
          <w:szCs w:val="24"/>
        </w:rPr>
        <w:t xml:space="preserve"> H. </w:t>
      </w:r>
      <w:proofErr w:type="spellStart"/>
      <w:r w:rsidRPr="00CA58F5">
        <w:rPr>
          <w:rFonts w:ascii="Times New Roman" w:eastAsia="Times New Roman" w:hAnsi="Times New Roman"/>
          <w:color w:val="000000"/>
          <w:szCs w:val="24"/>
        </w:rPr>
        <w:t>Cuykens</w:t>
      </w:r>
      <w:proofErr w:type="spellEnd"/>
      <w:r w:rsidRPr="00CA58F5">
        <w:rPr>
          <w:rFonts w:ascii="Times New Roman" w:eastAsia="Times New Roman" w:hAnsi="Times New Roman"/>
          <w:color w:val="000000"/>
          <w:szCs w:val="24"/>
        </w:rPr>
        <w:t xml:space="preserve">, K. </w:t>
      </w:r>
      <w:proofErr w:type="spellStart"/>
      <w:r w:rsidRPr="00CA58F5">
        <w:rPr>
          <w:rFonts w:ascii="Times New Roman" w:eastAsia="Times New Roman" w:hAnsi="Times New Roman"/>
          <w:color w:val="000000"/>
          <w:szCs w:val="24"/>
        </w:rPr>
        <w:t>Davidse</w:t>
      </w:r>
      <w:proofErr w:type="spellEnd"/>
      <w:r w:rsidRPr="00CA58F5">
        <w:rPr>
          <w:rFonts w:ascii="Times New Roman" w:eastAsia="Times New Roman" w:hAnsi="Times New Roman"/>
          <w:color w:val="000000"/>
          <w:szCs w:val="24"/>
        </w:rPr>
        <w:t xml:space="preserve"> &amp; L. Van de </w:t>
      </w:r>
      <w:proofErr w:type="spellStart"/>
      <w:r w:rsidRPr="00CA58F5">
        <w:rPr>
          <w:rFonts w:ascii="Times New Roman" w:eastAsia="Times New Roman" w:hAnsi="Times New Roman"/>
          <w:color w:val="000000"/>
          <w:szCs w:val="24"/>
        </w:rPr>
        <w:t>Lanotte</w:t>
      </w:r>
      <w:proofErr w:type="spellEnd"/>
      <w:r w:rsidRPr="00CA58F5">
        <w:rPr>
          <w:rFonts w:ascii="Times New Roman" w:eastAsia="Times New Roman" w:hAnsi="Times New Roman"/>
          <w:color w:val="000000"/>
          <w:szCs w:val="24"/>
        </w:rPr>
        <w:t xml:space="preserve"> </w:t>
      </w:r>
      <w:r w:rsidR="00CB16D0">
        <w:rPr>
          <w:rFonts w:ascii="Times New Roman" w:eastAsia="Times New Roman" w:hAnsi="Times New Roman"/>
          <w:color w:val="000000"/>
          <w:szCs w:val="24"/>
        </w:rPr>
        <w:t>(</w:t>
      </w:r>
      <w:proofErr w:type="spellStart"/>
      <w:r w:rsidR="00CB16D0">
        <w:rPr>
          <w:rFonts w:ascii="Times New Roman" w:eastAsia="Times New Roman" w:hAnsi="Times New Roman"/>
          <w:color w:val="000000"/>
          <w:szCs w:val="24"/>
        </w:rPr>
        <w:t>eds</w:t>
      </w:r>
      <w:proofErr w:type="spellEnd"/>
      <w:r w:rsidR="00CB16D0">
        <w:rPr>
          <w:rFonts w:ascii="Times New Roman" w:eastAsia="Times New Roman" w:hAnsi="Times New Roman"/>
          <w:color w:val="000000"/>
          <w:szCs w:val="24"/>
        </w:rPr>
        <w:t xml:space="preserve">) </w:t>
      </w:r>
      <w:proofErr w:type="spellStart"/>
      <w:r w:rsidRPr="00CA58F5">
        <w:rPr>
          <w:rFonts w:ascii="Times New Roman" w:eastAsia="Times New Roman" w:hAnsi="Times New Roman"/>
          <w:i/>
          <w:iCs/>
          <w:color w:val="000000"/>
          <w:szCs w:val="24"/>
        </w:rPr>
        <w:t>Subjectification</w:t>
      </w:r>
      <w:proofErr w:type="spellEnd"/>
      <w:r w:rsidRPr="00CA58F5">
        <w:rPr>
          <w:rFonts w:ascii="Times New Roman" w:eastAsia="Times New Roman" w:hAnsi="Times New Roman"/>
          <w:i/>
          <w:iCs/>
          <w:color w:val="000000"/>
          <w:szCs w:val="24"/>
        </w:rPr>
        <w:t xml:space="preserve">, </w:t>
      </w:r>
      <w:proofErr w:type="spellStart"/>
      <w:r w:rsidRPr="00CA58F5">
        <w:rPr>
          <w:rFonts w:ascii="Times New Roman" w:eastAsia="Times New Roman" w:hAnsi="Times New Roman"/>
          <w:i/>
          <w:iCs/>
          <w:color w:val="000000"/>
          <w:szCs w:val="24"/>
        </w:rPr>
        <w:t>intersubjectification</w:t>
      </w:r>
      <w:proofErr w:type="spellEnd"/>
      <w:r w:rsidRPr="00CA58F5">
        <w:rPr>
          <w:rFonts w:ascii="Times New Roman" w:eastAsia="Times New Roman" w:hAnsi="Times New Roman"/>
          <w:i/>
          <w:iCs/>
          <w:color w:val="000000"/>
          <w:szCs w:val="24"/>
        </w:rPr>
        <w:t xml:space="preserve"> and </w:t>
      </w:r>
      <w:proofErr w:type="spellStart"/>
      <w:r w:rsidRPr="00CA58F5">
        <w:rPr>
          <w:rFonts w:ascii="Times New Roman" w:eastAsia="Times New Roman" w:hAnsi="Times New Roman"/>
          <w:i/>
          <w:iCs/>
          <w:color w:val="000000"/>
          <w:szCs w:val="24"/>
        </w:rPr>
        <w:t>gramma</w:t>
      </w:r>
      <w:r w:rsidRPr="00CA58F5">
        <w:rPr>
          <w:rFonts w:ascii="Times New Roman" w:eastAsia="Times New Roman" w:hAnsi="Times New Roman"/>
          <w:i/>
          <w:iCs/>
          <w:color w:val="000000"/>
          <w:szCs w:val="24"/>
        </w:rPr>
        <w:softHyphen/>
        <w:t>ticaization</w:t>
      </w:r>
      <w:proofErr w:type="spellEnd"/>
      <w:r w:rsidRPr="00CA58F5">
        <w:rPr>
          <w:rFonts w:ascii="Times New Roman" w:eastAsia="Times New Roman" w:hAnsi="Times New Roman"/>
          <w:color w:val="000000"/>
          <w:szCs w:val="24"/>
        </w:rPr>
        <w:t xml:space="preserve">, The Hague: Mouton De </w:t>
      </w:r>
      <w:proofErr w:type="spellStart"/>
      <w:r w:rsidRPr="00CA58F5">
        <w:rPr>
          <w:rFonts w:ascii="Times New Roman" w:eastAsia="Times New Roman" w:hAnsi="Times New Roman"/>
          <w:color w:val="000000"/>
          <w:szCs w:val="24"/>
        </w:rPr>
        <w:t>Gruyter</w:t>
      </w:r>
      <w:proofErr w:type="spellEnd"/>
      <w:r w:rsidRPr="00CA58F5">
        <w:rPr>
          <w:rFonts w:ascii="Times New Roman" w:eastAsia="Times New Roman" w:hAnsi="Times New Roman"/>
          <w:color w:val="000000"/>
          <w:szCs w:val="24"/>
        </w:rPr>
        <w:t>, 2010, 241-275. (</w:t>
      </w:r>
      <w:proofErr w:type="gramStart"/>
      <w:r w:rsidRPr="00CA58F5">
        <w:rPr>
          <w:rFonts w:ascii="Times New Roman" w:eastAsia="Times New Roman" w:hAnsi="Times New Roman"/>
          <w:color w:val="000000"/>
          <w:szCs w:val="24"/>
        </w:rPr>
        <w:t>Collection :</w:t>
      </w:r>
      <w:proofErr w:type="gramEnd"/>
      <w:r w:rsidRPr="00CA58F5">
        <w:rPr>
          <w:rFonts w:ascii="Times New Roman" w:eastAsia="Times New Roman" w:hAnsi="Times New Roman"/>
          <w:color w:val="000000"/>
          <w:szCs w:val="24"/>
        </w:rPr>
        <w:t xml:space="preserve"> Topics in English Linguistics)</w:t>
      </w:r>
    </w:p>
    <w:p w:rsidR="003A5DBE" w:rsidRDefault="003A5DBE" w:rsidP="007971CE">
      <w:pPr>
        <w:ind w:left="567" w:right="567" w:hanging="567"/>
        <w:rPr>
          <w:rFonts w:ascii="Times New Roman" w:hAnsi="Times New Roman"/>
          <w:szCs w:val="24"/>
        </w:rPr>
      </w:pPr>
      <w:r>
        <w:rPr>
          <w:rFonts w:ascii="Times New Roman" w:hAnsi="Times New Roman"/>
          <w:szCs w:val="24"/>
        </w:rPr>
        <w:t xml:space="preserve">Carlson, Gregory N. &amp; Pelletier, F. J. (eds.) </w:t>
      </w:r>
      <w:proofErr w:type="gramStart"/>
      <w:r>
        <w:rPr>
          <w:rFonts w:ascii="Times New Roman" w:hAnsi="Times New Roman"/>
          <w:szCs w:val="24"/>
        </w:rPr>
        <w:t>The</w:t>
      </w:r>
      <w:proofErr w:type="gramEnd"/>
      <w:r>
        <w:rPr>
          <w:rFonts w:ascii="Times New Roman" w:hAnsi="Times New Roman"/>
          <w:szCs w:val="24"/>
        </w:rPr>
        <w:t xml:space="preserve"> Generic Book. Chicago: Chicago University Press.</w:t>
      </w:r>
    </w:p>
    <w:p w:rsidR="00D477D5" w:rsidRDefault="00D477D5" w:rsidP="007971CE">
      <w:pPr>
        <w:ind w:left="567" w:right="567" w:hanging="567"/>
        <w:rPr>
          <w:rFonts w:ascii="Times New Roman" w:hAnsi="Times New Roman"/>
          <w:szCs w:val="24"/>
        </w:rPr>
      </w:pPr>
      <w:r w:rsidRPr="00D477D5">
        <w:rPr>
          <w:rFonts w:ascii="Times New Roman" w:hAnsi="Times New Roman"/>
          <w:szCs w:val="24"/>
        </w:rPr>
        <w:t xml:space="preserve">Chesterman, Andrew (1991). </w:t>
      </w:r>
      <w:r w:rsidRPr="00D477D5">
        <w:rPr>
          <w:rFonts w:ascii="Times New Roman" w:hAnsi="Times New Roman"/>
          <w:i/>
          <w:szCs w:val="24"/>
        </w:rPr>
        <w:t>On Definiteness. A Study with special reference to English and Finnish</w:t>
      </w:r>
      <w:r w:rsidRPr="00D477D5">
        <w:rPr>
          <w:rFonts w:ascii="Times New Roman" w:hAnsi="Times New Roman"/>
          <w:szCs w:val="24"/>
        </w:rPr>
        <w:t>. Cambridge: Cambridge University Press.</w:t>
      </w:r>
    </w:p>
    <w:p w:rsidR="00F222A2" w:rsidRDefault="00F222A2" w:rsidP="007971CE">
      <w:pPr>
        <w:ind w:left="567" w:right="567" w:hanging="567"/>
        <w:rPr>
          <w:rFonts w:ascii="Times New Roman" w:hAnsi="Times New Roman"/>
          <w:szCs w:val="24"/>
        </w:rPr>
      </w:pPr>
      <w:r>
        <w:rPr>
          <w:rFonts w:ascii="Times New Roman" w:hAnsi="Times New Roman"/>
          <w:szCs w:val="24"/>
        </w:rPr>
        <w:t xml:space="preserve">Clark Herbert H. &amp; Catherine R. Marshall (1981). “Definite reference and mutual knowledge”. In: A. K. Joshi, </w:t>
      </w:r>
      <w:proofErr w:type="spellStart"/>
      <w:r>
        <w:rPr>
          <w:rFonts w:ascii="Times New Roman" w:hAnsi="Times New Roman"/>
          <w:szCs w:val="24"/>
        </w:rPr>
        <w:t>Bonni</w:t>
      </w:r>
      <w:proofErr w:type="spellEnd"/>
      <w:r>
        <w:rPr>
          <w:rFonts w:ascii="Times New Roman" w:hAnsi="Times New Roman"/>
          <w:szCs w:val="24"/>
        </w:rPr>
        <w:t xml:space="preserve"> L. Webber &amp; Ivan Sag (eds.) Elements of Discourse Understanding. Cambridge: Cambridge University Press, pp. 10-63.</w:t>
      </w:r>
    </w:p>
    <w:p w:rsidR="0094220B" w:rsidRDefault="0094220B" w:rsidP="007971CE">
      <w:pPr>
        <w:ind w:left="567" w:right="567" w:hanging="567"/>
        <w:rPr>
          <w:rFonts w:ascii="Times New Roman" w:hAnsi="Times New Roman"/>
          <w:szCs w:val="24"/>
        </w:rPr>
      </w:pPr>
      <w:proofErr w:type="spellStart"/>
      <w:r>
        <w:rPr>
          <w:rFonts w:ascii="Times New Roman" w:hAnsi="Times New Roman"/>
          <w:szCs w:val="24"/>
        </w:rPr>
        <w:t>Copprock</w:t>
      </w:r>
      <w:proofErr w:type="spellEnd"/>
      <w:r>
        <w:rPr>
          <w:rFonts w:ascii="Times New Roman" w:hAnsi="Times New Roman"/>
          <w:szCs w:val="24"/>
        </w:rPr>
        <w:t xml:space="preserve">, Elizabeth &amp; David Beaver (2014). “Definiteness and determinacy”, </w:t>
      </w:r>
      <w:hyperlink r:id="rId8" w:tgtFrame="_blank" w:history="1">
        <w:r w:rsidR="003C7764" w:rsidRPr="00711B51">
          <w:rPr>
            <w:rFonts w:ascii="Courier New" w:eastAsia="Times New Roman" w:hAnsi="Courier New" w:cs="Courier New"/>
            <w:color w:val="0000CC"/>
            <w:sz w:val="20"/>
            <w:u w:val="single"/>
          </w:rPr>
          <w:t>http://semanticsarchive.net/Archive/mViOGEzY/dd_full_paper.pdf</w:t>
        </w:r>
      </w:hyperlink>
    </w:p>
    <w:p w:rsidR="00D4103A" w:rsidRDefault="00D4103A" w:rsidP="007971CE">
      <w:pPr>
        <w:ind w:left="567" w:hanging="567"/>
      </w:pPr>
      <w:r w:rsidRPr="004C54A9">
        <w:lastRenderedPageBreak/>
        <w:t xml:space="preserve">Dahl, </w:t>
      </w:r>
      <w:proofErr w:type="spellStart"/>
      <w:r w:rsidRPr="004C54A9">
        <w:t>Östen</w:t>
      </w:r>
      <w:proofErr w:type="spellEnd"/>
      <w:r w:rsidRPr="004C54A9">
        <w:t xml:space="preserve"> (</w:t>
      </w:r>
      <w:r w:rsidR="003D1DEF" w:rsidRPr="004C54A9">
        <w:t>2004</w:t>
      </w:r>
      <w:r w:rsidR="00E02554" w:rsidRPr="004C54A9">
        <w:t>).</w:t>
      </w:r>
      <w:r w:rsidR="00F222A2" w:rsidRPr="004C54A9">
        <w:t xml:space="preserve"> “Definite articles in Scan</w:t>
      </w:r>
      <w:r w:rsidR="00E02554" w:rsidRPr="004C54A9">
        <w:t xml:space="preserve">dinavian: Competing </w:t>
      </w:r>
      <w:proofErr w:type="spellStart"/>
      <w:r w:rsidR="00E02554" w:rsidRPr="004C54A9">
        <w:t>gramm</w:t>
      </w:r>
      <w:r w:rsidR="00E02554">
        <w:t>aticalization</w:t>
      </w:r>
      <w:proofErr w:type="spellEnd"/>
      <w:r w:rsidR="00E02554">
        <w:t xml:space="preserve"> processes in stand</w:t>
      </w:r>
      <w:r w:rsidR="003D1DEF">
        <w:t xml:space="preserve">ard and non-standard Varieties”. In: </w:t>
      </w:r>
      <w:proofErr w:type="spellStart"/>
      <w:r w:rsidR="003D1DEF">
        <w:t>Kortmann</w:t>
      </w:r>
      <w:proofErr w:type="spellEnd"/>
      <w:r w:rsidR="003D1DEF">
        <w:t xml:space="preserve">, Bernd (ed.) Dialectology Meets Typology. Berlin: De </w:t>
      </w:r>
      <w:proofErr w:type="spellStart"/>
      <w:r w:rsidR="003D1DEF">
        <w:t>Gruyter</w:t>
      </w:r>
      <w:proofErr w:type="spellEnd"/>
      <w:r w:rsidR="003D1DEF">
        <w:t>, pp.</w:t>
      </w:r>
      <w:r w:rsidR="00061104">
        <w:t xml:space="preserve"> 147-180.</w:t>
      </w:r>
    </w:p>
    <w:p w:rsidR="00C258EE" w:rsidRPr="00950269" w:rsidRDefault="00C258EE" w:rsidP="007971CE">
      <w:pPr>
        <w:ind w:left="567" w:right="567" w:hanging="567"/>
        <w:rPr>
          <w:rFonts w:ascii="Times New Roman" w:hAnsi="Times New Roman"/>
          <w:szCs w:val="24"/>
          <w:lang w:val="fr-FR"/>
        </w:rPr>
      </w:pPr>
      <w:r>
        <w:rPr>
          <w:rFonts w:ascii="Times New Roman" w:hAnsi="Times New Roman"/>
          <w:szCs w:val="24"/>
        </w:rPr>
        <w:t xml:space="preserve">Davis, Henry, Carrie </w:t>
      </w:r>
      <w:proofErr w:type="spellStart"/>
      <w:r>
        <w:rPr>
          <w:rFonts w:ascii="Times New Roman" w:hAnsi="Times New Roman"/>
          <w:szCs w:val="24"/>
        </w:rPr>
        <w:t>Gillon</w:t>
      </w:r>
      <w:proofErr w:type="spellEnd"/>
      <w:r>
        <w:rPr>
          <w:rFonts w:ascii="Times New Roman" w:hAnsi="Times New Roman"/>
          <w:szCs w:val="24"/>
        </w:rPr>
        <w:t xml:space="preserve"> &amp; Lisa </w:t>
      </w:r>
      <w:proofErr w:type="spellStart"/>
      <w:r>
        <w:rPr>
          <w:rFonts w:ascii="Times New Roman" w:hAnsi="Times New Roman"/>
          <w:szCs w:val="24"/>
        </w:rPr>
        <w:t>Matthewson</w:t>
      </w:r>
      <w:proofErr w:type="spellEnd"/>
      <w:r>
        <w:rPr>
          <w:rFonts w:ascii="Times New Roman" w:hAnsi="Times New Roman"/>
          <w:szCs w:val="24"/>
        </w:rPr>
        <w:t xml:space="preserve"> (2014). “</w:t>
      </w:r>
      <w:r w:rsidR="002C289C">
        <w:rPr>
          <w:rFonts w:ascii="Times New Roman" w:hAnsi="Times New Roman"/>
          <w:szCs w:val="24"/>
        </w:rPr>
        <w:t>How to investigate linguistic diversity: Lessons from the Pacific North</w:t>
      </w:r>
      <w:r w:rsidR="007971CE">
        <w:rPr>
          <w:rFonts w:ascii="Times New Roman" w:hAnsi="Times New Roman"/>
          <w:szCs w:val="24"/>
        </w:rPr>
        <w:t>w</w:t>
      </w:r>
      <w:r w:rsidR="002C289C">
        <w:rPr>
          <w:rFonts w:ascii="Times New Roman" w:hAnsi="Times New Roman"/>
          <w:szCs w:val="24"/>
        </w:rPr>
        <w:t xml:space="preserve">est.” </w:t>
      </w:r>
      <w:hyperlink r:id="rId9" w:history="1">
        <w:r w:rsidR="00354641" w:rsidRPr="00950269">
          <w:rPr>
            <w:rStyle w:val="Hyperlink"/>
            <w:rFonts w:ascii="Times New Roman" w:hAnsi="Times New Roman"/>
            <w:szCs w:val="24"/>
            <w:lang w:val="fr-FR"/>
          </w:rPr>
          <w:t>http://ling.auf.net/lingbuzz/001985</w:t>
        </w:r>
      </w:hyperlink>
      <w:r w:rsidR="002C289C" w:rsidRPr="00950269">
        <w:rPr>
          <w:rFonts w:ascii="Times New Roman" w:hAnsi="Times New Roman"/>
          <w:szCs w:val="24"/>
          <w:lang w:val="fr-FR"/>
        </w:rPr>
        <w:t>.</w:t>
      </w:r>
    </w:p>
    <w:p w:rsidR="00CA58F5" w:rsidRPr="00CA58F5" w:rsidRDefault="00CA58F5" w:rsidP="00CA58F5">
      <w:pPr>
        <w:shd w:val="clear" w:color="auto" w:fill="FFFFFF"/>
        <w:ind w:left="567" w:right="-284" w:hanging="577"/>
        <w:jc w:val="both"/>
        <w:rPr>
          <w:rFonts w:ascii="Times New Roman" w:eastAsia="Times New Roman" w:hAnsi="Times New Roman"/>
          <w:color w:val="000000"/>
          <w:szCs w:val="24"/>
        </w:rPr>
      </w:pPr>
      <w:r w:rsidRPr="00950269">
        <w:rPr>
          <w:rFonts w:ascii="Times New Roman" w:eastAsia="Times New Roman" w:hAnsi="Times New Roman"/>
          <w:color w:val="000000"/>
          <w:szCs w:val="24"/>
          <w:lang w:val="fr-FR"/>
        </w:rPr>
        <w:t xml:space="preserve">De Mulder, W. &amp; A. Carlier (2006). </w:t>
      </w:r>
      <w:r w:rsidRPr="00CA58F5">
        <w:rPr>
          <w:rFonts w:ascii="Times New Roman" w:eastAsia="Times New Roman" w:hAnsi="Times New Roman"/>
          <w:color w:val="000000"/>
          <w:szCs w:val="24"/>
          <w:lang w:val="fr-FR"/>
        </w:rPr>
        <w:t>Du démonstratif à l'article défini. </w:t>
      </w:r>
      <w:r w:rsidRPr="00CA58F5">
        <w:rPr>
          <w:rFonts w:ascii="Times New Roman" w:eastAsia="Times New Roman" w:hAnsi="Times New Roman"/>
          <w:i/>
          <w:iCs/>
          <w:color w:val="000000"/>
          <w:szCs w:val="24"/>
        </w:rPr>
        <w:t xml:space="preserve">Langue </w:t>
      </w:r>
      <w:proofErr w:type="spellStart"/>
      <w:r w:rsidRPr="00CA58F5">
        <w:rPr>
          <w:rFonts w:ascii="Times New Roman" w:eastAsia="Times New Roman" w:hAnsi="Times New Roman"/>
          <w:i/>
          <w:iCs/>
          <w:color w:val="000000"/>
          <w:szCs w:val="24"/>
        </w:rPr>
        <w:t>française</w:t>
      </w:r>
      <w:proofErr w:type="spellEnd"/>
      <w:r w:rsidRPr="00CA58F5">
        <w:rPr>
          <w:rFonts w:ascii="Times New Roman" w:eastAsia="Times New Roman" w:hAnsi="Times New Roman"/>
          <w:i/>
          <w:iCs/>
          <w:color w:val="000000"/>
          <w:szCs w:val="24"/>
        </w:rPr>
        <w:t> </w:t>
      </w:r>
      <w:r w:rsidRPr="00CA58F5">
        <w:rPr>
          <w:rFonts w:ascii="Times New Roman" w:eastAsia="Times New Roman" w:hAnsi="Times New Roman"/>
          <w:color w:val="000000"/>
          <w:szCs w:val="24"/>
        </w:rPr>
        <w:t>152, 96-113</w:t>
      </w:r>
      <w:r w:rsidRPr="00CA58F5">
        <w:rPr>
          <w:rFonts w:ascii="Times New Roman" w:eastAsia="Times New Roman" w:hAnsi="Times New Roman"/>
          <w:i/>
          <w:iCs/>
          <w:color w:val="000000"/>
          <w:szCs w:val="24"/>
        </w:rPr>
        <w:t>.</w:t>
      </w:r>
    </w:p>
    <w:p w:rsidR="00CA58F5" w:rsidRPr="00CA58F5" w:rsidRDefault="00CA58F5" w:rsidP="00CA58F5">
      <w:pPr>
        <w:shd w:val="clear" w:color="auto" w:fill="FFFFFF"/>
        <w:ind w:left="567" w:right="-284" w:hanging="567"/>
        <w:rPr>
          <w:rFonts w:ascii="Times New Roman" w:eastAsia="Times New Roman" w:hAnsi="Times New Roman"/>
          <w:color w:val="000000"/>
          <w:szCs w:val="24"/>
        </w:rPr>
      </w:pPr>
      <w:r w:rsidRPr="0016499D">
        <w:rPr>
          <w:rFonts w:ascii="Times New Roman" w:eastAsia="Times New Roman" w:hAnsi="Times New Roman"/>
          <w:color w:val="000000"/>
          <w:szCs w:val="24"/>
          <w:lang w:val="nl-NL"/>
        </w:rPr>
        <w:t>De Mulder, W. &amp; A. Carlier (2011). </w:t>
      </w:r>
      <w:r w:rsidRPr="00CA58F5">
        <w:rPr>
          <w:rFonts w:ascii="Times New Roman" w:eastAsia="Times New Roman" w:hAnsi="Times New Roman"/>
          <w:i/>
          <w:iCs/>
          <w:color w:val="000000"/>
          <w:szCs w:val="24"/>
        </w:rPr>
        <w:t>Definite Articles. In</w:t>
      </w:r>
      <w:r w:rsidRPr="00CA58F5">
        <w:rPr>
          <w:rFonts w:ascii="Times New Roman" w:eastAsia="Times New Roman" w:hAnsi="Times New Roman"/>
          <w:color w:val="000000"/>
          <w:szCs w:val="24"/>
        </w:rPr>
        <w:t xml:space="preserve">: Heine Bernd &amp; </w:t>
      </w:r>
      <w:proofErr w:type="spellStart"/>
      <w:r w:rsidRPr="00CA58F5">
        <w:rPr>
          <w:rFonts w:ascii="Times New Roman" w:eastAsia="Times New Roman" w:hAnsi="Times New Roman"/>
          <w:color w:val="000000"/>
          <w:szCs w:val="24"/>
        </w:rPr>
        <w:t>Narrog</w:t>
      </w:r>
      <w:proofErr w:type="spellEnd"/>
      <w:r w:rsidRPr="00CA58F5">
        <w:rPr>
          <w:rFonts w:ascii="Times New Roman" w:eastAsia="Times New Roman" w:hAnsi="Times New Roman"/>
          <w:color w:val="000000"/>
          <w:szCs w:val="24"/>
        </w:rPr>
        <w:t xml:space="preserve"> </w:t>
      </w:r>
      <w:proofErr w:type="spellStart"/>
      <w:r w:rsidRPr="00CA58F5">
        <w:rPr>
          <w:rFonts w:ascii="Times New Roman" w:eastAsia="Times New Roman" w:hAnsi="Times New Roman"/>
          <w:color w:val="000000"/>
          <w:szCs w:val="24"/>
        </w:rPr>
        <w:t>Heiko</w:t>
      </w:r>
      <w:proofErr w:type="spellEnd"/>
      <w:r w:rsidRPr="00CA58F5">
        <w:rPr>
          <w:rFonts w:ascii="Times New Roman" w:eastAsia="Times New Roman" w:hAnsi="Times New Roman"/>
          <w:i/>
          <w:iCs/>
          <w:color w:val="000000"/>
          <w:szCs w:val="24"/>
        </w:rPr>
        <w:t>, </w:t>
      </w:r>
      <w:r w:rsidRPr="00CA58F5">
        <w:rPr>
          <w:rFonts w:ascii="Times New Roman" w:eastAsia="Times New Roman" w:hAnsi="Times New Roman"/>
          <w:color w:val="000000"/>
          <w:szCs w:val="24"/>
        </w:rPr>
        <w:t>Eds., </w:t>
      </w:r>
      <w:proofErr w:type="gramStart"/>
      <w:r w:rsidRPr="00CA58F5">
        <w:rPr>
          <w:rFonts w:ascii="Times New Roman" w:eastAsia="Times New Roman" w:hAnsi="Times New Roman"/>
          <w:i/>
          <w:iCs/>
          <w:color w:val="000000"/>
          <w:szCs w:val="24"/>
        </w:rPr>
        <w:t>The</w:t>
      </w:r>
      <w:proofErr w:type="gramEnd"/>
      <w:r w:rsidRPr="00CA58F5">
        <w:rPr>
          <w:rFonts w:ascii="Times New Roman" w:eastAsia="Times New Roman" w:hAnsi="Times New Roman"/>
          <w:i/>
          <w:iCs/>
          <w:color w:val="000000"/>
          <w:szCs w:val="24"/>
        </w:rPr>
        <w:t xml:space="preserve"> Oxford Handbook of </w:t>
      </w:r>
      <w:proofErr w:type="spellStart"/>
      <w:r w:rsidRPr="00CA58F5">
        <w:rPr>
          <w:rFonts w:ascii="Times New Roman" w:eastAsia="Times New Roman" w:hAnsi="Times New Roman"/>
          <w:i/>
          <w:iCs/>
          <w:color w:val="000000"/>
          <w:szCs w:val="24"/>
        </w:rPr>
        <w:t>Grammaticalization</w:t>
      </w:r>
      <w:proofErr w:type="spellEnd"/>
      <w:r w:rsidRPr="00CA58F5">
        <w:rPr>
          <w:rFonts w:ascii="Times New Roman" w:eastAsia="Times New Roman" w:hAnsi="Times New Roman"/>
          <w:i/>
          <w:iCs/>
          <w:color w:val="000000"/>
          <w:szCs w:val="24"/>
        </w:rPr>
        <w:t>.</w:t>
      </w:r>
      <w:r w:rsidRPr="00CA58F5">
        <w:rPr>
          <w:rFonts w:ascii="Times New Roman" w:eastAsia="Times New Roman" w:hAnsi="Times New Roman"/>
          <w:color w:val="000000"/>
          <w:szCs w:val="24"/>
        </w:rPr>
        <w:t> Oxford: Oxford University Press.</w:t>
      </w:r>
    </w:p>
    <w:p w:rsidR="000C5B66" w:rsidRPr="00E938ED" w:rsidRDefault="000C5B66" w:rsidP="000C5B66">
      <w:pPr>
        <w:ind w:left="426" w:hanging="426"/>
        <w:rPr>
          <w:rFonts w:ascii="Times New Roman" w:hAnsi="Times New Roman"/>
        </w:rPr>
      </w:pPr>
      <w:proofErr w:type="spellStart"/>
      <w:r w:rsidRPr="000C5B66">
        <w:rPr>
          <w:rFonts w:ascii="Times New Roman" w:hAnsi="Times New Roman"/>
        </w:rPr>
        <w:t>Diessel</w:t>
      </w:r>
      <w:proofErr w:type="spellEnd"/>
      <w:r w:rsidRPr="000C5B66">
        <w:rPr>
          <w:rFonts w:ascii="Times New Roman" w:hAnsi="Times New Roman"/>
        </w:rPr>
        <w:t xml:space="preserve">, Holger (1999) </w:t>
      </w:r>
      <w:r w:rsidRPr="000C5B66">
        <w:rPr>
          <w:rFonts w:ascii="Times New Roman" w:hAnsi="Times New Roman"/>
          <w:i/>
        </w:rPr>
        <w:t xml:space="preserve">Demonstratives: form, function and </w:t>
      </w:r>
      <w:proofErr w:type="spellStart"/>
      <w:r w:rsidRPr="000C5B66">
        <w:rPr>
          <w:rFonts w:ascii="Times New Roman" w:hAnsi="Times New Roman"/>
          <w:i/>
        </w:rPr>
        <w:t>grammaticalization</w:t>
      </w:r>
      <w:proofErr w:type="spellEnd"/>
      <w:r w:rsidRPr="000C5B66">
        <w:rPr>
          <w:rFonts w:ascii="Times New Roman" w:hAnsi="Times New Roman"/>
        </w:rPr>
        <w:t xml:space="preserve">. </w:t>
      </w:r>
      <w:r w:rsidRPr="00E938ED">
        <w:rPr>
          <w:rFonts w:ascii="Times New Roman" w:hAnsi="Times New Roman"/>
        </w:rPr>
        <w:t>Amsterdam: Benjamins.</w:t>
      </w:r>
    </w:p>
    <w:p w:rsidR="00D477D5" w:rsidRDefault="00D477D5" w:rsidP="007971CE">
      <w:pPr>
        <w:ind w:left="567" w:right="567" w:hanging="567"/>
        <w:rPr>
          <w:rFonts w:ascii="Times New Roman" w:hAnsi="Times New Roman"/>
          <w:szCs w:val="24"/>
        </w:rPr>
      </w:pPr>
      <w:r w:rsidRPr="00D477D5">
        <w:rPr>
          <w:rFonts w:ascii="Times New Roman" w:hAnsi="Times New Roman"/>
          <w:szCs w:val="24"/>
        </w:rPr>
        <w:t xml:space="preserve">Dryer, Matthew (2005) “Definite articles”, in </w:t>
      </w:r>
      <w:proofErr w:type="spellStart"/>
      <w:r w:rsidRPr="00D477D5">
        <w:rPr>
          <w:rFonts w:ascii="Times New Roman" w:hAnsi="Times New Roman"/>
          <w:szCs w:val="24"/>
        </w:rPr>
        <w:t>Haspelmath</w:t>
      </w:r>
      <w:proofErr w:type="spellEnd"/>
      <w:r w:rsidRPr="00D477D5">
        <w:rPr>
          <w:rFonts w:ascii="Times New Roman" w:hAnsi="Times New Roman"/>
          <w:szCs w:val="24"/>
        </w:rPr>
        <w:t xml:space="preserve"> et al. (eds.) </w:t>
      </w:r>
      <w:r w:rsidRPr="00D477D5">
        <w:rPr>
          <w:rFonts w:ascii="Times New Roman" w:hAnsi="Times New Roman"/>
          <w:i/>
          <w:szCs w:val="24"/>
        </w:rPr>
        <w:t>WALS</w:t>
      </w:r>
      <w:r w:rsidRPr="00D477D5">
        <w:rPr>
          <w:rFonts w:ascii="Times New Roman" w:hAnsi="Times New Roman"/>
          <w:szCs w:val="24"/>
        </w:rPr>
        <w:t>. Oxford: OUP</w:t>
      </w:r>
      <w:r w:rsidR="009F0CFD">
        <w:rPr>
          <w:rFonts w:ascii="Times New Roman" w:hAnsi="Times New Roman"/>
          <w:szCs w:val="24"/>
        </w:rPr>
        <w:t>, 154-157</w:t>
      </w:r>
      <w:r w:rsidRPr="00D477D5">
        <w:rPr>
          <w:rFonts w:ascii="Times New Roman" w:hAnsi="Times New Roman"/>
          <w:szCs w:val="24"/>
        </w:rPr>
        <w:t>.</w:t>
      </w:r>
    </w:p>
    <w:p w:rsidR="004F6BB1" w:rsidRDefault="004F6BB1" w:rsidP="007971CE">
      <w:pPr>
        <w:ind w:left="567" w:right="567" w:hanging="567"/>
        <w:rPr>
          <w:rFonts w:ascii="Times New Roman" w:hAnsi="Times New Roman"/>
          <w:szCs w:val="24"/>
        </w:rPr>
      </w:pPr>
      <w:r w:rsidRPr="004F6BB1">
        <w:rPr>
          <w:rFonts w:ascii="Times New Roman" w:hAnsi="Times New Roman"/>
          <w:szCs w:val="24"/>
        </w:rPr>
        <w:t>Dryer, Matthew (20</w:t>
      </w:r>
      <w:r>
        <w:rPr>
          <w:rFonts w:ascii="Times New Roman" w:hAnsi="Times New Roman"/>
          <w:szCs w:val="24"/>
        </w:rPr>
        <w:t>1</w:t>
      </w:r>
      <w:r w:rsidRPr="004F6BB1">
        <w:rPr>
          <w:rFonts w:ascii="Times New Roman" w:hAnsi="Times New Roman"/>
          <w:szCs w:val="24"/>
        </w:rPr>
        <w:t>5)</w:t>
      </w:r>
      <w:r>
        <w:rPr>
          <w:rFonts w:ascii="Times New Roman" w:hAnsi="Times New Roman"/>
          <w:szCs w:val="24"/>
        </w:rPr>
        <w:t xml:space="preserve"> “Competing methods for uncovering linguistic diversity: The case of definite and indefinite articles.”</w:t>
      </w:r>
    </w:p>
    <w:p w:rsidR="00FC5D29" w:rsidRPr="00FC5D29" w:rsidRDefault="00FC5D29" w:rsidP="00A1026C">
      <w:pPr>
        <w:ind w:left="426" w:hanging="426"/>
        <w:rPr>
          <w:rFonts w:ascii="Times New Roman" w:hAnsi="Times New Roman"/>
          <w:lang w:val="de-DE"/>
        </w:rPr>
      </w:pPr>
      <w:r w:rsidRPr="00FC5D29">
        <w:rPr>
          <w:rFonts w:ascii="Times New Roman" w:hAnsi="Times New Roman"/>
          <w:lang w:val="de-DE"/>
        </w:rPr>
        <w:t xml:space="preserve">Ebert, Karen H. (1970). </w:t>
      </w:r>
      <w:proofErr w:type="spellStart"/>
      <w:r w:rsidRPr="00FC5D29">
        <w:rPr>
          <w:rFonts w:ascii="Times New Roman" w:hAnsi="Times New Roman"/>
          <w:lang w:val="de-DE"/>
        </w:rPr>
        <w:t>Teferenz</w:t>
      </w:r>
      <w:proofErr w:type="spellEnd"/>
      <w:r w:rsidRPr="00FC5D29">
        <w:rPr>
          <w:rFonts w:ascii="Times New Roman" w:hAnsi="Times New Roman"/>
          <w:lang w:val="de-DE"/>
        </w:rPr>
        <w:t xml:space="preserve">, </w:t>
      </w:r>
      <w:proofErr w:type="spellStart"/>
      <w:r w:rsidRPr="00FC5D29">
        <w:rPr>
          <w:rFonts w:ascii="Times New Roman" w:hAnsi="Times New Roman"/>
          <w:lang w:val="de-DE"/>
        </w:rPr>
        <w:t>Sprechsituationund</w:t>
      </w:r>
      <w:proofErr w:type="spellEnd"/>
      <w:r w:rsidRPr="00FC5D29">
        <w:rPr>
          <w:rFonts w:ascii="Times New Roman" w:hAnsi="Times New Roman"/>
          <w:lang w:val="de-DE"/>
        </w:rPr>
        <w:t xml:space="preserve"> die bestimmten Artikel in einem nordfriesischen </w:t>
      </w:r>
      <w:proofErr w:type="spellStart"/>
      <w:r w:rsidRPr="00FC5D29">
        <w:rPr>
          <w:rFonts w:ascii="Times New Roman" w:hAnsi="Times New Roman"/>
          <w:lang w:val="de-DE"/>
        </w:rPr>
        <w:t>Dia</w:t>
      </w:r>
      <w:r>
        <w:rPr>
          <w:rFonts w:ascii="Times New Roman" w:hAnsi="Times New Roman"/>
          <w:lang w:val="de-DE"/>
        </w:rPr>
        <w:t>lekt.Breddtedt</w:t>
      </w:r>
      <w:proofErr w:type="spellEnd"/>
      <w:r>
        <w:rPr>
          <w:rFonts w:ascii="Times New Roman" w:hAnsi="Times New Roman"/>
          <w:lang w:val="de-DE"/>
        </w:rPr>
        <w:t xml:space="preserve">: </w:t>
      </w:r>
      <w:proofErr w:type="spellStart"/>
      <w:r>
        <w:rPr>
          <w:rFonts w:ascii="Times New Roman" w:hAnsi="Times New Roman"/>
          <w:lang w:val="de-DE"/>
        </w:rPr>
        <w:t>Nordfriisk</w:t>
      </w:r>
      <w:proofErr w:type="spellEnd"/>
      <w:r>
        <w:rPr>
          <w:rFonts w:ascii="Times New Roman" w:hAnsi="Times New Roman"/>
          <w:lang w:val="de-DE"/>
        </w:rPr>
        <w:t xml:space="preserve"> Inst</w:t>
      </w:r>
      <w:r w:rsidRPr="00FC5D29">
        <w:rPr>
          <w:rFonts w:ascii="Times New Roman" w:hAnsi="Times New Roman"/>
          <w:lang w:val="de-DE"/>
        </w:rPr>
        <w:t>itut.</w:t>
      </w:r>
    </w:p>
    <w:p w:rsidR="00A1026C" w:rsidRDefault="00A1026C" w:rsidP="00A1026C">
      <w:pPr>
        <w:ind w:left="426" w:hanging="426"/>
        <w:rPr>
          <w:rFonts w:ascii="Times New Roman" w:hAnsi="Times New Roman"/>
        </w:rPr>
      </w:pPr>
      <w:proofErr w:type="spellStart"/>
      <w:r w:rsidRPr="00A1026C">
        <w:rPr>
          <w:rFonts w:ascii="Times New Roman" w:hAnsi="Times New Roman"/>
        </w:rPr>
        <w:t>Elbourne</w:t>
      </w:r>
      <w:proofErr w:type="spellEnd"/>
      <w:r w:rsidR="00D16786">
        <w:rPr>
          <w:rFonts w:ascii="Times New Roman" w:hAnsi="Times New Roman"/>
        </w:rPr>
        <w:t>, Paul</w:t>
      </w:r>
      <w:r w:rsidRPr="00A1026C">
        <w:rPr>
          <w:rFonts w:ascii="Times New Roman" w:hAnsi="Times New Roman"/>
        </w:rPr>
        <w:t xml:space="preserve"> (2010) </w:t>
      </w:r>
      <w:proofErr w:type="gramStart"/>
      <w:r w:rsidRPr="00A1026C">
        <w:rPr>
          <w:rFonts w:ascii="Times New Roman" w:hAnsi="Times New Roman"/>
        </w:rPr>
        <w:t>The</w:t>
      </w:r>
      <w:proofErr w:type="gramEnd"/>
      <w:r w:rsidRPr="00A1026C">
        <w:rPr>
          <w:rFonts w:ascii="Times New Roman" w:hAnsi="Times New Roman"/>
        </w:rPr>
        <w:t xml:space="preserve"> existence entailments of definite descriptions. </w:t>
      </w:r>
      <w:r w:rsidRPr="00A1026C">
        <w:rPr>
          <w:rFonts w:ascii="Times New Roman" w:hAnsi="Times New Roman"/>
          <w:i/>
        </w:rPr>
        <w:t>Linguistics and Philosophy</w:t>
      </w:r>
      <w:r w:rsidRPr="00A1026C">
        <w:rPr>
          <w:rFonts w:ascii="Times New Roman" w:hAnsi="Times New Roman"/>
        </w:rPr>
        <w:t xml:space="preserve"> 33(1): 1–10.</w:t>
      </w:r>
    </w:p>
    <w:p w:rsidR="00D16786" w:rsidRPr="00A1026C" w:rsidRDefault="00D16786" w:rsidP="00A1026C">
      <w:pPr>
        <w:ind w:left="426" w:hanging="426"/>
        <w:rPr>
          <w:rFonts w:ascii="Times New Roman" w:hAnsi="Times New Roman"/>
        </w:rPr>
      </w:pPr>
      <w:proofErr w:type="spellStart"/>
      <w:r w:rsidRPr="00A1026C">
        <w:rPr>
          <w:rFonts w:ascii="Times New Roman" w:hAnsi="Times New Roman"/>
        </w:rPr>
        <w:t>Elbourne</w:t>
      </w:r>
      <w:proofErr w:type="spellEnd"/>
      <w:r>
        <w:rPr>
          <w:rFonts w:ascii="Times New Roman" w:hAnsi="Times New Roman"/>
        </w:rPr>
        <w:t xml:space="preserve">, Paul (2012). </w:t>
      </w:r>
      <w:r w:rsidRPr="00D16786">
        <w:rPr>
          <w:rFonts w:ascii="Times New Roman" w:hAnsi="Times New Roman"/>
          <w:i/>
        </w:rPr>
        <w:t>Definite Descriptions</w:t>
      </w:r>
      <w:r>
        <w:rPr>
          <w:rFonts w:ascii="Times New Roman" w:hAnsi="Times New Roman"/>
        </w:rPr>
        <w:t>. Oxford: Clarendon Press.</w:t>
      </w:r>
    </w:p>
    <w:p w:rsidR="001506AB" w:rsidRDefault="001506AB" w:rsidP="007971CE">
      <w:pPr>
        <w:ind w:left="567" w:right="567" w:hanging="567"/>
        <w:rPr>
          <w:rFonts w:ascii="Times New Roman" w:hAnsi="Times New Roman"/>
          <w:szCs w:val="24"/>
        </w:rPr>
      </w:pPr>
      <w:proofErr w:type="spellStart"/>
      <w:r>
        <w:rPr>
          <w:rFonts w:ascii="Times New Roman" w:hAnsi="Times New Roman"/>
          <w:szCs w:val="24"/>
        </w:rPr>
        <w:t>Etxeberria</w:t>
      </w:r>
      <w:proofErr w:type="spellEnd"/>
      <w:r>
        <w:rPr>
          <w:rFonts w:ascii="Times New Roman" w:hAnsi="Times New Roman"/>
          <w:szCs w:val="24"/>
        </w:rPr>
        <w:t xml:space="preserve">, </w:t>
      </w:r>
      <w:proofErr w:type="spellStart"/>
      <w:r>
        <w:rPr>
          <w:rFonts w:ascii="Times New Roman" w:hAnsi="Times New Roman"/>
          <w:szCs w:val="24"/>
        </w:rPr>
        <w:t>Urtzi</w:t>
      </w:r>
      <w:proofErr w:type="spellEnd"/>
      <w:r>
        <w:rPr>
          <w:rFonts w:ascii="Times New Roman" w:hAnsi="Times New Roman"/>
          <w:szCs w:val="24"/>
        </w:rPr>
        <w:t xml:space="preserve"> (2014). “Basque nominals: from a system with bare nouns to a system without”. &lt;</w:t>
      </w:r>
      <w:proofErr w:type="gramStart"/>
      <w:r>
        <w:rPr>
          <w:rFonts w:ascii="Times New Roman" w:hAnsi="Times New Roman"/>
          <w:szCs w:val="24"/>
        </w:rPr>
        <w:t>artxibo-01071708</w:t>
      </w:r>
      <w:proofErr w:type="gramEnd"/>
      <w:r>
        <w:rPr>
          <w:rFonts w:ascii="Times New Roman" w:hAnsi="Times New Roman"/>
          <w:szCs w:val="24"/>
        </w:rPr>
        <w:t>&gt;</w:t>
      </w:r>
    </w:p>
    <w:p w:rsidR="00A942F2" w:rsidRDefault="00A942F2" w:rsidP="007971CE">
      <w:pPr>
        <w:ind w:left="567" w:right="567" w:hanging="567"/>
        <w:rPr>
          <w:rFonts w:ascii="Times New Roman" w:hAnsi="Times New Roman"/>
          <w:szCs w:val="24"/>
        </w:rPr>
      </w:pPr>
      <w:proofErr w:type="spellStart"/>
      <w:r>
        <w:rPr>
          <w:rFonts w:ascii="Times New Roman" w:hAnsi="Times New Roman"/>
          <w:szCs w:val="24"/>
        </w:rPr>
        <w:t>Frege</w:t>
      </w:r>
      <w:proofErr w:type="spellEnd"/>
      <w:r>
        <w:rPr>
          <w:rFonts w:ascii="Times New Roman" w:hAnsi="Times New Roman"/>
          <w:szCs w:val="24"/>
        </w:rPr>
        <w:t>, Gottlieb (1918). “Logical Investigations”, in McGuiness, B. (</w:t>
      </w:r>
      <w:proofErr w:type="gramStart"/>
      <w:r>
        <w:rPr>
          <w:rFonts w:ascii="Times New Roman" w:hAnsi="Times New Roman"/>
          <w:szCs w:val="24"/>
        </w:rPr>
        <w:t>ed</w:t>
      </w:r>
      <w:proofErr w:type="gramEnd"/>
      <w:r>
        <w:rPr>
          <w:rFonts w:ascii="Times New Roman" w:hAnsi="Times New Roman"/>
          <w:szCs w:val="24"/>
        </w:rPr>
        <w:t>.).</w:t>
      </w:r>
      <w:r w:rsidR="00E321AB">
        <w:rPr>
          <w:rFonts w:ascii="Times New Roman" w:hAnsi="Times New Roman"/>
          <w:szCs w:val="24"/>
        </w:rPr>
        <w:t xml:space="preserve"> </w:t>
      </w:r>
      <w:r w:rsidR="00E321AB" w:rsidRPr="00E321AB">
        <w:rPr>
          <w:rFonts w:ascii="Times New Roman" w:hAnsi="Times New Roman"/>
          <w:i/>
          <w:szCs w:val="24"/>
        </w:rPr>
        <w:t>Collected</w:t>
      </w:r>
      <w:r w:rsidR="00E321AB">
        <w:rPr>
          <w:rFonts w:ascii="Times New Roman" w:hAnsi="Times New Roman"/>
          <w:szCs w:val="24"/>
        </w:rPr>
        <w:t xml:space="preserve"> </w:t>
      </w:r>
      <w:r w:rsidR="00E321AB" w:rsidRPr="00E321AB">
        <w:rPr>
          <w:rFonts w:ascii="Times New Roman" w:hAnsi="Times New Roman"/>
          <w:i/>
          <w:szCs w:val="24"/>
        </w:rPr>
        <w:t>Papers on Mathematics, Logic and Philosophy</w:t>
      </w:r>
      <w:r w:rsidR="00E321AB">
        <w:rPr>
          <w:rFonts w:ascii="Times New Roman" w:hAnsi="Times New Roman"/>
          <w:szCs w:val="24"/>
        </w:rPr>
        <w:t>. Oxford: Basil Blackwell, 1984: 352-71.</w:t>
      </w:r>
    </w:p>
    <w:p w:rsidR="00C21B58" w:rsidRDefault="00C21B58" w:rsidP="007971CE">
      <w:pPr>
        <w:ind w:left="567" w:right="567" w:hanging="567"/>
        <w:rPr>
          <w:rFonts w:ascii="Times New Roman" w:hAnsi="Times New Roman"/>
          <w:szCs w:val="24"/>
        </w:rPr>
      </w:pPr>
      <w:r>
        <w:rPr>
          <w:rFonts w:ascii="Times New Roman" w:hAnsi="Times New Roman"/>
          <w:szCs w:val="24"/>
        </w:rPr>
        <w:t>Gisborne, Nik</w:t>
      </w:r>
      <w:r w:rsidR="009F0CFD">
        <w:rPr>
          <w:rFonts w:ascii="Times New Roman" w:hAnsi="Times New Roman"/>
          <w:szCs w:val="24"/>
        </w:rPr>
        <w:t>olas</w:t>
      </w:r>
      <w:r>
        <w:rPr>
          <w:rFonts w:ascii="Times New Roman" w:hAnsi="Times New Roman"/>
          <w:szCs w:val="24"/>
        </w:rPr>
        <w:t xml:space="preserve"> (</w:t>
      </w:r>
      <w:r w:rsidR="0009381D">
        <w:rPr>
          <w:rFonts w:ascii="Times New Roman" w:hAnsi="Times New Roman"/>
          <w:szCs w:val="24"/>
        </w:rPr>
        <w:t>201</w:t>
      </w:r>
      <w:r w:rsidR="009F0CFD">
        <w:rPr>
          <w:rFonts w:ascii="Times New Roman" w:hAnsi="Times New Roman"/>
          <w:szCs w:val="24"/>
        </w:rPr>
        <w:t>2</w:t>
      </w:r>
      <w:r w:rsidR="0009381D">
        <w:rPr>
          <w:rFonts w:ascii="Times New Roman" w:hAnsi="Times New Roman"/>
          <w:szCs w:val="24"/>
        </w:rPr>
        <w:t>)</w:t>
      </w:r>
      <w:r>
        <w:rPr>
          <w:rFonts w:ascii="Times New Roman" w:hAnsi="Times New Roman"/>
          <w:szCs w:val="24"/>
        </w:rPr>
        <w:t xml:space="preserve">. “The semantics of definite expressions and the </w:t>
      </w:r>
      <w:proofErr w:type="spellStart"/>
      <w:r>
        <w:rPr>
          <w:rFonts w:ascii="Times New Roman" w:hAnsi="Times New Roman"/>
          <w:szCs w:val="24"/>
        </w:rPr>
        <w:t>grammaticalization</w:t>
      </w:r>
      <w:proofErr w:type="spellEnd"/>
      <w:r>
        <w:rPr>
          <w:rFonts w:ascii="Times New Roman" w:hAnsi="Times New Roman"/>
          <w:szCs w:val="24"/>
        </w:rPr>
        <w:t xml:space="preserve"> of THE”. </w:t>
      </w:r>
      <w:r w:rsidR="009F0CFD" w:rsidRPr="009F0CFD">
        <w:rPr>
          <w:rFonts w:ascii="Times New Roman" w:hAnsi="Times New Roman"/>
          <w:i/>
          <w:szCs w:val="24"/>
        </w:rPr>
        <w:t>Studies in Language</w:t>
      </w:r>
      <w:r w:rsidR="009F0CFD">
        <w:rPr>
          <w:rFonts w:ascii="Times New Roman" w:hAnsi="Times New Roman"/>
          <w:szCs w:val="24"/>
        </w:rPr>
        <w:t xml:space="preserve"> 36:3. 603-644.</w:t>
      </w:r>
    </w:p>
    <w:p w:rsidR="004974D8" w:rsidRDefault="004974D8" w:rsidP="007971CE">
      <w:pPr>
        <w:ind w:left="567" w:right="567" w:hanging="567"/>
        <w:rPr>
          <w:rFonts w:ascii="Times New Roman" w:hAnsi="Times New Roman"/>
          <w:szCs w:val="24"/>
        </w:rPr>
      </w:pPr>
      <w:r>
        <w:rPr>
          <w:rFonts w:ascii="Times New Roman" w:hAnsi="Times New Roman"/>
          <w:szCs w:val="24"/>
        </w:rPr>
        <w:t>Greenberg, Joseph (1978). “</w:t>
      </w:r>
      <w:r w:rsidR="004735DA">
        <w:rPr>
          <w:rFonts w:ascii="Times New Roman" w:hAnsi="Times New Roman"/>
          <w:szCs w:val="24"/>
        </w:rPr>
        <w:t xml:space="preserve">How does a language acquire gender markers?” </w:t>
      </w:r>
      <w:proofErr w:type="spellStart"/>
      <w:r w:rsidR="004735DA">
        <w:rPr>
          <w:rFonts w:ascii="Times New Roman" w:hAnsi="Times New Roman"/>
          <w:szCs w:val="24"/>
        </w:rPr>
        <w:t>Repr</w:t>
      </w:r>
      <w:proofErr w:type="spellEnd"/>
      <w:r w:rsidR="004735DA">
        <w:rPr>
          <w:rFonts w:ascii="Times New Roman" w:hAnsi="Times New Roman"/>
          <w:szCs w:val="24"/>
        </w:rPr>
        <w:t xml:space="preserve">. In Denning, K. &amp; S. </w:t>
      </w:r>
      <w:proofErr w:type="spellStart"/>
      <w:r w:rsidR="004735DA">
        <w:rPr>
          <w:rFonts w:ascii="Times New Roman" w:hAnsi="Times New Roman"/>
          <w:szCs w:val="24"/>
        </w:rPr>
        <w:t>Kemmer</w:t>
      </w:r>
      <w:proofErr w:type="spellEnd"/>
      <w:r w:rsidR="004735DA">
        <w:rPr>
          <w:rFonts w:ascii="Times New Roman" w:hAnsi="Times New Roman"/>
          <w:szCs w:val="24"/>
        </w:rPr>
        <w:t xml:space="preserve"> (1990) (eds.) </w:t>
      </w:r>
      <w:proofErr w:type="gramStart"/>
      <w:r w:rsidR="004735DA" w:rsidRPr="004735DA">
        <w:rPr>
          <w:rFonts w:ascii="Times New Roman" w:hAnsi="Times New Roman"/>
          <w:i/>
          <w:szCs w:val="24"/>
        </w:rPr>
        <w:t>On</w:t>
      </w:r>
      <w:proofErr w:type="gramEnd"/>
      <w:r w:rsidR="004735DA" w:rsidRPr="004735DA">
        <w:rPr>
          <w:rFonts w:ascii="Times New Roman" w:hAnsi="Times New Roman"/>
          <w:i/>
          <w:szCs w:val="24"/>
        </w:rPr>
        <w:t xml:space="preserve"> language: Selected Writings of Joseph H. Greenberg</w:t>
      </w:r>
      <w:r w:rsidR="004735DA">
        <w:rPr>
          <w:rFonts w:ascii="Times New Roman" w:hAnsi="Times New Roman"/>
          <w:szCs w:val="24"/>
        </w:rPr>
        <w:t xml:space="preserve">. Stanford, </w:t>
      </w:r>
      <w:proofErr w:type="gramStart"/>
      <w:r w:rsidR="004735DA">
        <w:rPr>
          <w:rFonts w:ascii="Times New Roman" w:hAnsi="Times New Roman"/>
          <w:szCs w:val="24"/>
        </w:rPr>
        <w:t>Ca.:</w:t>
      </w:r>
      <w:proofErr w:type="gramEnd"/>
      <w:r w:rsidR="004735DA">
        <w:rPr>
          <w:rFonts w:ascii="Times New Roman" w:hAnsi="Times New Roman"/>
          <w:szCs w:val="24"/>
        </w:rPr>
        <w:t xml:space="preserve"> Stanford University Press.</w:t>
      </w:r>
    </w:p>
    <w:p w:rsidR="004C54A9" w:rsidRPr="00D477D5" w:rsidRDefault="004C54A9" w:rsidP="007971CE">
      <w:pPr>
        <w:ind w:left="567" w:right="567" w:hanging="567"/>
        <w:rPr>
          <w:rFonts w:ascii="Times New Roman" w:hAnsi="Times New Roman"/>
          <w:szCs w:val="24"/>
        </w:rPr>
      </w:pPr>
      <w:proofErr w:type="spellStart"/>
      <w:r w:rsidRPr="00654EA8">
        <w:rPr>
          <w:rFonts w:ascii="Times New Roman" w:hAnsi="Times New Roman"/>
          <w:szCs w:val="24"/>
        </w:rPr>
        <w:t>Haspelmath</w:t>
      </w:r>
      <w:proofErr w:type="spellEnd"/>
      <w:r w:rsidRPr="00654EA8">
        <w:rPr>
          <w:rFonts w:ascii="Times New Roman" w:hAnsi="Times New Roman"/>
          <w:szCs w:val="24"/>
        </w:rPr>
        <w:t>, Martin (</w:t>
      </w:r>
      <w:r>
        <w:rPr>
          <w:rFonts w:ascii="Times New Roman" w:hAnsi="Times New Roman"/>
          <w:szCs w:val="24"/>
        </w:rPr>
        <w:t>1999</w:t>
      </w:r>
      <w:r w:rsidRPr="00654EA8">
        <w:rPr>
          <w:rFonts w:ascii="Times New Roman" w:hAnsi="Times New Roman"/>
          <w:szCs w:val="24"/>
        </w:rPr>
        <w:t>)</w:t>
      </w:r>
      <w:r>
        <w:rPr>
          <w:rFonts w:ascii="Times New Roman" w:hAnsi="Times New Roman"/>
          <w:szCs w:val="24"/>
        </w:rPr>
        <w:t xml:space="preserve">. “Explaining article-possessor complementarity: economic motivation in noun phrase syntax”. </w:t>
      </w:r>
      <w:r w:rsidRPr="004C54A9">
        <w:rPr>
          <w:rFonts w:ascii="Times New Roman" w:hAnsi="Times New Roman"/>
          <w:i/>
          <w:szCs w:val="24"/>
        </w:rPr>
        <w:t>Language</w:t>
      </w:r>
      <w:r>
        <w:rPr>
          <w:rFonts w:ascii="Times New Roman" w:hAnsi="Times New Roman"/>
          <w:szCs w:val="24"/>
        </w:rPr>
        <w:t xml:space="preserve"> 75.2:227-43.</w:t>
      </w:r>
    </w:p>
    <w:p w:rsidR="00654EA8" w:rsidRDefault="00654EA8" w:rsidP="007971CE">
      <w:pPr>
        <w:ind w:left="567" w:right="567" w:hanging="567"/>
        <w:rPr>
          <w:rFonts w:ascii="Times New Roman" w:hAnsi="Times New Roman"/>
          <w:szCs w:val="24"/>
        </w:rPr>
      </w:pPr>
      <w:proofErr w:type="spellStart"/>
      <w:r w:rsidRPr="00654EA8">
        <w:rPr>
          <w:rFonts w:ascii="Times New Roman" w:hAnsi="Times New Roman"/>
          <w:szCs w:val="24"/>
        </w:rPr>
        <w:t>Haspelmath</w:t>
      </w:r>
      <w:proofErr w:type="spellEnd"/>
      <w:r w:rsidRPr="00654EA8">
        <w:rPr>
          <w:rFonts w:ascii="Times New Roman" w:hAnsi="Times New Roman"/>
          <w:szCs w:val="24"/>
        </w:rPr>
        <w:t xml:space="preserve">, Martin (2001). “The European Linguistic Area: Standard Average European”, in </w:t>
      </w:r>
      <w:proofErr w:type="spellStart"/>
      <w:r w:rsidRPr="00654EA8">
        <w:rPr>
          <w:rFonts w:ascii="Times New Roman" w:hAnsi="Times New Roman"/>
          <w:szCs w:val="24"/>
        </w:rPr>
        <w:t>Haspelmath</w:t>
      </w:r>
      <w:proofErr w:type="spellEnd"/>
      <w:r w:rsidRPr="00654EA8">
        <w:rPr>
          <w:rFonts w:ascii="Times New Roman" w:hAnsi="Times New Roman"/>
          <w:szCs w:val="24"/>
        </w:rPr>
        <w:t xml:space="preserve">, Martin et al. (eds.) (2001) </w:t>
      </w:r>
      <w:r w:rsidRPr="00654EA8">
        <w:rPr>
          <w:rFonts w:ascii="Times New Roman" w:hAnsi="Times New Roman"/>
          <w:i/>
          <w:szCs w:val="24"/>
        </w:rPr>
        <w:t>Language Typology and Language Universals</w:t>
      </w:r>
      <w:r w:rsidRPr="00654EA8">
        <w:rPr>
          <w:rFonts w:ascii="Times New Roman" w:hAnsi="Times New Roman"/>
          <w:szCs w:val="24"/>
        </w:rPr>
        <w:t xml:space="preserve">, vol. 2. Berlin: de </w:t>
      </w:r>
      <w:proofErr w:type="spellStart"/>
      <w:r w:rsidRPr="00654EA8">
        <w:rPr>
          <w:rFonts w:ascii="Times New Roman" w:hAnsi="Times New Roman"/>
          <w:szCs w:val="24"/>
        </w:rPr>
        <w:t>Gruyter</w:t>
      </w:r>
      <w:proofErr w:type="spellEnd"/>
      <w:r w:rsidRPr="00654EA8">
        <w:rPr>
          <w:rFonts w:ascii="Times New Roman" w:hAnsi="Times New Roman"/>
          <w:szCs w:val="24"/>
        </w:rPr>
        <w:t>.</w:t>
      </w:r>
    </w:p>
    <w:p w:rsidR="001926EB" w:rsidRPr="001926EB" w:rsidRDefault="001926EB" w:rsidP="001926EB">
      <w:pPr>
        <w:autoSpaceDE w:val="0"/>
        <w:autoSpaceDN w:val="0"/>
        <w:adjustRightInd w:val="0"/>
        <w:ind w:left="567" w:hanging="567"/>
        <w:rPr>
          <w:rFonts w:ascii="Times New Roman" w:hAnsi="Times New Roman"/>
          <w:szCs w:val="24"/>
        </w:rPr>
      </w:pPr>
      <w:proofErr w:type="spellStart"/>
      <w:r w:rsidRPr="001926EB">
        <w:rPr>
          <w:rFonts w:ascii="Times New Roman" w:hAnsi="Times New Roman"/>
          <w:szCs w:val="24"/>
        </w:rPr>
        <w:t>H</w:t>
      </w:r>
      <w:r w:rsidR="00B96733">
        <w:rPr>
          <w:rFonts w:ascii="Times New Roman" w:hAnsi="Times New Roman"/>
          <w:szCs w:val="24"/>
        </w:rPr>
        <w:t>aspelmath</w:t>
      </w:r>
      <w:proofErr w:type="spellEnd"/>
      <w:r w:rsidRPr="001926EB">
        <w:rPr>
          <w:rFonts w:ascii="Times New Roman" w:hAnsi="Times New Roman"/>
          <w:szCs w:val="24"/>
        </w:rPr>
        <w:t>, M</w:t>
      </w:r>
      <w:r w:rsidR="00B96733">
        <w:rPr>
          <w:rFonts w:ascii="Times New Roman" w:hAnsi="Times New Roman"/>
          <w:szCs w:val="24"/>
        </w:rPr>
        <w:t>artin</w:t>
      </w:r>
      <w:r w:rsidRPr="001926EB">
        <w:rPr>
          <w:rFonts w:ascii="Times New Roman" w:hAnsi="Times New Roman"/>
          <w:szCs w:val="24"/>
        </w:rPr>
        <w:t xml:space="preserve"> </w:t>
      </w:r>
      <w:r w:rsidR="00B96733">
        <w:rPr>
          <w:rFonts w:ascii="Times New Roman" w:hAnsi="Times New Roman"/>
          <w:szCs w:val="24"/>
        </w:rPr>
        <w:t>(</w:t>
      </w:r>
      <w:r w:rsidRPr="001926EB">
        <w:rPr>
          <w:rFonts w:ascii="Times New Roman" w:hAnsi="Times New Roman"/>
          <w:szCs w:val="24"/>
        </w:rPr>
        <w:t>2010</w:t>
      </w:r>
      <w:r w:rsidR="00B96733">
        <w:rPr>
          <w:rFonts w:ascii="Times New Roman" w:hAnsi="Times New Roman"/>
          <w:szCs w:val="24"/>
        </w:rPr>
        <w:t>)</w:t>
      </w:r>
      <w:r w:rsidRPr="001926EB">
        <w:rPr>
          <w:rFonts w:ascii="Times New Roman" w:hAnsi="Times New Roman"/>
          <w:szCs w:val="24"/>
        </w:rPr>
        <w:t xml:space="preserve">. Comparative concepts and descriptive categories in </w:t>
      </w:r>
      <w:proofErr w:type="spellStart"/>
      <w:r w:rsidRPr="001926EB">
        <w:rPr>
          <w:rFonts w:ascii="Times New Roman" w:hAnsi="Times New Roman"/>
          <w:szCs w:val="24"/>
        </w:rPr>
        <w:t>crosslinguistic</w:t>
      </w:r>
      <w:proofErr w:type="spellEnd"/>
      <w:r>
        <w:rPr>
          <w:rFonts w:ascii="Times New Roman" w:hAnsi="Times New Roman"/>
          <w:szCs w:val="24"/>
        </w:rPr>
        <w:t xml:space="preserve"> </w:t>
      </w:r>
      <w:r w:rsidRPr="001926EB">
        <w:rPr>
          <w:rFonts w:ascii="Times New Roman" w:hAnsi="Times New Roman"/>
          <w:szCs w:val="24"/>
        </w:rPr>
        <w:t xml:space="preserve">studies. </w:t>
      </w:r>
      <w:r w:rsidRPr="001926EB">
        <w:rPr>
          <w:rFonts w:ascii="Times New Roman" w:hAnsi="Times New Roman"/>
          <w:i/>
          <w:iCs/>
          <w:szCs w:val="24"/>
        </w:rPr>
        <w:t xml:space="preserve">Language </w:t>
      </w:r>
      <w:r w:rsidRPr="001926EB">
        <w:rPr>
          <w:rFonts w:ascii="Times New Roman" w:hAnsi="Times New Roman"/>
          <w:szCs w:val="24"/>
        </w:rPr>
        <w:t>86(3).663-87.</w:t>
      </w:r>
    </w:p>
    <w:p w:rsidR="00C06BD1" w:rsidRDefault="00C06BD1" w:rsidP="007971CE">
      <w:pPr>
        <w:ind w:left="567" w:right="567" w:hanging="567"/>
        <w:rPr>
          <w:rFonts w:ascii="Times New Roman" w:hAnsi="Times New Roman"/>
          <w:szCs w:val="24"/>
        </w:rPr>
      </w:pPr>
      <w:r>
        <w:rPr>
          <w:rFonts w:ascii="Times New Roman" w:hAnsi="Times New Roman"/>
          <w:szCs w:val="24"/>
        </w:rPr>
        <w:t xml:space="preserve">Hawkins, John A. (1978). </w:t>
      </w:r>
      <w:r w:rsidRPr="004414B3">
        <w:rPr>
          <w:rFonts w:ascii="Times New Roman" w:hAnsi="Times New Roman"/>
          <w:i/>
          <w:szCs w:val="24"/>
        </w:rPr>
        <w:t>Definiteness and Indefiniteness: A Study in Reference and Gra</w:t>
      </w:r>
      <w:r w:rsidR="004414B3" w:rsidRPr="004414B3">
        <w:rPr>
          <w:rFonts w:ascii="Times New Roman" w:hAnsi="Times New Roman"/>
          <w:i/>
          <w:szCs w:val="24"/>
        </w:rPr>
        <w:t>mmaticality Prediction</w:t>
      </w:r>
      <w:r w:rsidR="004414B3">
        <w:rPr>
          <w:rFonts w:ascii="Times New Roman" w:hAnsi="Times New Roman"/>
          <w:szCs w:val="24"/>
        </w:rPr>
        <w:t xml:space="preserve">. London: </w:t>
      </w:r>
      <w:proofErr w:type="spellStart"/>
      <w:r w:rsidR="004414B3">
        <w:rPr>
          <w:rFonts w:ascii="Times New Roman" w:hAnsi="Times New Roman"/>
          <w:szCs w:val="24"/>
        </w:rPr>
        <w:t>Croom</w:t>
      </w:r>
      <w:proofErr w:type="spellEnd"/>
      <w:r w:rsidR="004414B3">
        <w:rPr>
          <w:rFonts w:ascii="Times New Roman" w:hAnsi="Times New Roman"/>
          <w:szCs w:val="24"/>
        </w:rPr>
        <w:t xml:space="preserve"> Helm.</w:t>
      </w:r>
    </w:p>
    <w:p w:rsidR="00817179" w:rsidRPr="00654EA8" w:rsidRDefault="00817179" w:rsidP="007971CE">
      <w:pPr>
        <w:ind w:left="567" w:right="567" w:hanging="567"/>
        <w:rPr>
          <w:rFonts w:ascii="Times New Roman" w:hAnsi="Times New Roman"/>
          <w:szCs w:val="24"/>
        </w:rPr>
      </w:pPr>
      <w:r>
        <w:rPr>
          <w:rFonts w:ascii="Times New Roman" w:hAnsi="Times New Roman"/>
          <w:szCs w:val="24"/>
        </w:rPr>
        <w:t xml:space="preserve">Hawkins, John (2004). </w:t>
      </w:r>
      <w:r w:rsidRPr="00817179">
        <w:rPr>
          <w:rFonts w:ascii="Times New Roman" w:hAnsi="Times New Roman"/>
          <w:i/>
          <w:szCs w:val="24"/>
        </w:rPr>
        <w:t>Efficiency and Complexity in Grammars</w:t>
      </w:r>
      <w:r>
        <w:rPr>
          <w:rFonts w:ascii="Times New Roman" w:hAnsi="Times New Roman"/>
          <w:szCs w:val="24"/>
        </w:rPr>
        <w:t>. Oxford: OUP.</w:t>
      </w:r>
    </w:p>
    <w:p w:rsidR="00654EA8" w:rsidRPr="005D0623" w:rsidRDefault="00654EA8" w:rsidP="007971CE">
      <w:pPr>
        <w:ind w:left="567" w:right="567" w:hanging="567"/>
        <w:rPr>
          <w:rFonts w:ascii="Times New Roman" w:hAnsi="Times New Roman"/>
          <w:szCs w:val="24"/>
          <w:lang w:val="de-DE"/>
        </w:rPr>
      </w:pPr>
      <w:r w:rsidRPr="00654EA8">
        <w:rPr>
          <w:rFonts w:ascii="Times New Roman" w:hAnsi="Times New Roman"/>
          <w:szCs w:val="24"/>
        </w:rPr>
        <w:t xml:space="preserve">Heine, Bernd &amp; </w:t>
      </w:r>
      <w:proofErr w:type="spellStart"/>
      <w:r w:rsidRPr="00654EA8">
        <w:rPr>
          <w:rFonts w:ascii="Times New Roman" w:hAnsi="Times New Roman"/>
          <w:szCs w:val="24"/>
        </w:rPr>
        <w:t>Kouteva</w:t>
      </w:r>
      <w:proofErr w:type="spellEnd"/>
      <w:r w:rsidRPr="00654EA8">
        <w:rPr>
          <w:rFonts w:ascii="Times New Roman" w:hAnsi="Times New Roman"/>
          <w:szCs w:val="24"/>
        </w:rPr>
        <w:t xml:space="preserve">, Tania (2006). </w:t>
      </w:r>
      <w:r w:rsidRPr="00654EA8">
        <w:rPr>
          <w:rFonts w:ascii="Times New Roman" w:hAnsi="Times New Roman"/>
          <w:i/>
          <w:szCs w:val="24"/>
        </w:rPr>
        <w:t>The Changing Languages of Europe</w:t>
      </w:r>
      <w:r w:rsidRPr="00654EA8">
        <w:rPr>
          <w:rFonts w:ascii="Times New Roman" w:hAnsi="Times New Roman"/>
          <w:szCs w:val="24"/>
        </w:rPr>
        <w:t xml:space="preserve">. </w:t>
      </w:r>
      <w:r w:rsidRPr="005D0623">
        <w:rPr>
          <w:rFonts w:ascii="Times New Roman" w:hAnsi="Times New Roman"/>
          <w:szCs w:val="24"/>
          <w:lang w:val="de-DE"/>
        </w:rPr>
        <w:t>Oxford: Oxford University Press.</w:t>
      </w:r>
    </w:p>
    <w:p w:rsidR="001506AB" w:rsidRPr="005D0623" w:rsidRDefault="001506AB" w:rsidP="00E321AB">
      <w:pPr>
        <w:autoSpaceDE w:val="0"/>
        <w:autoSpaceDN w:val="0"/>
        <w:adjustRightInd w:val="0"/>
        <w:ind w:left="567" w:hanging="567"/>
        <w:rPr>
          <w:rFonts w:ascii="Times New Roman" w:hAnsi="Times New Roman"/>
          <w:szCs w:val="24"/>
          <w:lang w:val="en-GB"/>
        </w:rPr>
      </w:pPr>
      <w:r w:rsidRPr="001506AB">
        <w:rPr>
          <w:rFonts w:ascii="Times New Roman" w:hAnsi="Times New Roman"/>
          <w:szCs w:val="24"/>
          <w:lang w:val="de-DE"/>
        </w:rPr>
        <w:t xml:space="preserve">Heinrichs, Heinrich M. (1954). </w:t>
      </w:r>
      <w:r w:rsidRPr="001506AB">
        <w:rPr>
          <w:rFonts w:ascii="Times New Roman" w:hAnsi="Times New Roman"/>
          <w:i/>
          <w:szCs w:val="24"/>
          <w:lang w:val="de-DE"/>
        </w:rPr>
        <w:t xml:space="preserve">Studien zum </w:t>
      </w:r>
      <w:proofErr w:type="spellStart"/>
      <w:r w:rsidRPr="001506AB">
        <w:rPr>
          <w:rFonts w:ascii="Times New Roman" w:hAnsi="Times New Roman"/>
          <w:i/>
          <w:szCs w:val="24"/>
          <w:lang w:val="de-DE"/>
        </w:rPr>
        <w:t>bestimmnten</w:t>
      </w:r>
      <w:proofErr w:type="spellEnd"/>
      <w:r w:rsidRPr="001506AB">
        <w:rPr>
          <w:rFonts w:ascii="Times New Roman" w:hAnsi="Times New Roman"/>
          <w:i/>
          <w:szCs w:val="24"/>
          <w:lang w:val="de-DE"/>
        </w:rPr>
        <w:t xml:space="preserve"> Artikel in den germanischen Sprachen.</w:t>
      </w:r>
      <w:r w:rsidRPr="001506AB">
        <w:rPr>
          <w:rFonts w:ascii="Times New Roman" w:hAnsi="Times New Roman"/>
          <w:szCs w:val="24"/>
          <w:lang w:val="de-DE"/>
        </w:rPr>
        <w:t xml:space="preserve"> </w:t>
      </w:r>
      <w:r w:rsidRPr="005D0623">
        <w:rPr>
          <w:rFonts w:ascii="Times New Roman" w:hAnsi="Times New Roman"/>
          <w:szCs w:val="24"/>
          <w:lang w:val="en-GB"/>
        </w:rPr>
        <w:t>Giessen: Wilhelm Schmitz.</w:t>
      </w:r>
    </w:p>
    <w:p w:rsidR="00BE6E34" w:rsidRDefault="00BE6E34" w:rsidP="00BE6E34">
      <w:pPr>
        <w:autoSpaceDE w:val="0"/>
        <w:autoSpaceDN w:val="0"/>
        <w:adjustRightInd w:val="0"/>
        <w:rPr>
          <w:rFonts w:ascii="Times New Roman" w:hAnsi="Times New Roman"/>
          <w:szCs w:val="24"/>
        </w:rPr>
      </w:pPr>
      <w:proofErr w:type="spellStart"/>
      <w:r w:rsidRPr="005D0623">
        <w:rPr>
          <w:rFonts w:ascii="Times New Roman" w:hAnsi="Times New Roman"/>
          <w:szCs w:val="24"/>
          <w:lang w:val="en-GB"/>
        </w:rPr>
        <w:t>Heusinger</w:t>
      </w:r>
      <w:proofErr w:type="spellEnd"/>
      <w:r w:rsidRPr="005D0623">
        <w:rPr>
          <w:rFonts w:ascii="Times New Roman" w:hAnsi="Times New Roman"/>
          <w:szCs w:val="24"/>
          <w:lang w:val="en-GB"/>
        </w:rPr>
        <w:t xml:space="preserve">, Klaus von. 2002. </w:t>
      </w:r>
      <w:proofErr w:type="spellStart"/>
      <w:r w:rsidRPr="005D0623">
        <w:rPr>
          <w:rFonts w:ascii="Times New Roman" w:hAnsi="Times New Roman"/>
          <w:szCs w:val="24"/>
          <w:lang w:val="en-GB"/>
        </w:rPr>
        <w:t>Specif</w:t>
      </w:r>
      <w:r>
        <w:rPr>
          <w:rFonts w:ascii="Times New Roman" w:hAnsi="Times New Roman"/>
          <w:szCs w:val="24"/>
        </w:rPr>
        <w:t>icity</w:t>
      </w:r>
      <w:proofErr w:type="spellEnd"/>
      <w:r>
        <w:rPr>
          <w:rFonts w:ascii="Times New Roman" w:hAnsi="Times New Roman"/>
          <w:szCs w:val="24"/>
        </w:rPr>
        <w:t xml:space="preserve"> and definiteness in sentence and discourse</w:t>
      </w:r>
    </w:p>
    <w:p w:rsidR="00BE6E34" w:rsidRDefault="00BE6E34" w:rsidP="00BE6E34">
      <w:pPr>
        <w:autoSpaceDE w:val="0"/>
        <w:autoSpaceDN w:val="0"/>
        <w:adjustRightInd w:val="0"/>
        <w:ind w:firstLine="567"/>
        <w:rPr>
          <w:rFonts w:ascii="Times New Roman" w:hAnsi="Times New Roman"/>
          <w:szCs w:val="24"/>
        </w:rPr>
      </w:pPr>
      <w:proofErr w:type="gramStart"/>
      <w:r>
        <w:rPr>
          <w:rFonts w:ascii="Times New Roman" w:hAnsi="Times New Roman"/>
          <w:szCs w:val="24"/>
        </w:rPr>
        <w:t>structure</w:t>
      </w:r>
      <w:proofErr w:type="gramEnd"/>
      <w:r>
        <w:rPr>
          <w:rFonts w:ascii="Times New Roman" w:hAnsi="Times New Roman"/>
          <w:szCs w:val="24"/>
        </w:rPr>
        <w:t xml:space="preserve">. </w:t>
      </w:r>
      <w:r>
        <w:rPr>
          <w:rFonts w:ascii="Times New Roman" w:hAnsi="Times New Roman"/>
          <w:i/>
          <w:iCs/>
          <w:szCs w:val="24"/>
        </w:rPr>
        <w:t xml:space="preserve">Journal of Semantics </w:t>
      </w:r>
      <w:r>
        <w:rPr>
          <w:rFonts w:ascii="Times New Roman" w:hAnsi="Times New Roman"/>
          <w:szCs w:val="24"/>
        </w:rPr>
        <w:t>19, 245-274.</w:t>
      </w:r>
    </w:p>
    <w:p w:rsidR="00802F55" w:rsidRPr="00950269" w:rsidRDefault="00802F55" w:rsidP="00802F55">
      <w:pPr>
        <w:autoSpaceDE w:val="0"/>
        <w:autoSpaceDN w:val="0"/>
        <w:adjustRightInd w:val="0"/>
        <w:rPr>
          <w:rFonts w:ascii="Times New Roman" w:hAnsi="Times New Roman"/>
          <w:szCs w:val="24"/>
        </w:rPr>
      </w:pPr>
      <w:r w:rsidRPr="00F76638">
        <w:rPr>
          <w:rFonts w:ascii="Times New Roman" w:hAnsi="Times New Roman"/>
          <w:szCs w:val="24"/>
          <w:lang w:val="de-DE"/>
        </w:rPr>
        <w:t xml:space="preserve">Himmelmann, Nikolaus (1997). </w:t>
      </w:r>
      <w:proofErr w:type="spellStart"/>
      <w:r w:rsidRPr="00802F55">
        <w:rPr>
          <w:rFonts w:ascii="Times New Roman" w:hAnsi="Times New Roman"/>
          <w:i/>
          <w:szCs w:val="24"/>
          <w:lang w:val="de-DE"/>
        </w:rPr>
        <w:t>Deiktikon</w:t>
      </w:r>
      <w:proofErr w:type="spellEnd"/>
      <w:r w:rsidRPr="00802F55">
        <w:rPr>
          <w:rFonts w:ascii="Times New Roman" w:hAnsi="Times New Roman"/>
          <w:i/>
          <w:szCs w:val="24"/>
          <w:lang w:val="de-DE"/>
        </w:rPr>
        <w:t>, Artikel, Nominalphrase. Zur Emergenz syntaktischer Struktur</w:t>
      </w:r>
      <w:r w:rsidRPr="00802F55">
        <w:rPr>
          <w:rFonts w:ascii="Times New Roman" w:hAnsi="Times New Roman"/>
          <w:szCs w:val="24"/>
          <w:lang w:val="de-DE"/>
        </w:rPr>
        <w:t xml:space="preserve">. </w:t>
      </w:r>
      <w:proofErr w:type="spellStart"/>
      <w:r w:rsidRPr="00950269">
        <w:rPr>
          <w:rFonts w:ascii="Times New Roman" w:hAnsi="Times New Roman"/>
          <w:szCs w:val="24"/>
        </w:rPr>
        <w:t>Tübingen</w:t>
      </w:r>
      <w:proofErr w:type="spellEnd"/>
      <w:r w:rsidRPr="00950269">
        <w:rPr>
          <w:rFonts w:ascii="Times New Roman" w:hAnsi="Times New Roman"/>
          <w:szCs w:val="24"/>
        </w:rPr>
        <w:t>: Niemeyer.</w:t>
      </w:r>
    </w:p>
    <w:p w:rsidR="00E02554" w:rsidRDefault="00E02554" w:rsidP="007971CE">
      <w:pPr>
        <w:ind w:left="567" w:hanging="567"/>
      </w:pPr>
      <w:proofErr w:type="spellStart"/>
      <w:r w:rsidRPr="00A74DF9">
        <w:rPr>
          <w:lang w:val="en-GB"/>
        </w:rPr>
        <w:lastRenderedPageBreak/>
        <w:t>Himmelmann</w:t>
      </w:r>
      <w:proofErr w:type="spellEnd"/>
      <w:r w:rsidRPr="00A74DF9">
        <w:rPr>
          <w:lang w:val="en-GB"/>
        </w:rPr>
        <w:t xml:space="preserve">, </w:t>
      </w:r>
      <w:proofErr w:type="spellStart"/>
      <w:r w:rsidRPr="00A74DF9">
        <w:rPr>
          <w:lang w:val="en-GB"/>
        </w:rPr>
        <w:t>Nikolaus</w:t>
      </w:r>
      <w:proofErr w:type="spellEnd"/>
      <w:r w:rsidRPr="00A74DF9">
        <w:rPr>
          <w:lang w:val="en-GB"/>
        </w:rPr>
        <w:t xml:space="preserve"> P. (1998). “Regularity in irregularity: </w:t>
      </w:r>
      <w:proofErr w:type="spellStart"/>
      <w:r w:rsidRPr="00A74DF9">
        <w:rPr>
          <w:lang w:val="en-GB"/>
        </w:rPr>
        <w:t>Arti</w:t>
      </w:r>
      <w:r>
        <w:t>cle</w:t>
      </w:r>
      <w:proofErr w:type="spellEnd"/>
      <w:r>
        <w:t xml:space="preserve"> use in </w:t>
      </w:r>
      <w:proofErr w:type="spellStart"/>
      <w:r>
        <w:t>adpositional</w:t>
      </w:r>
      <w:proofErr w:type="spellEnd"/>
      <w:r>
        <w:t xml:space="preserve"> phrases”, </w:t>
      </w:r>
      <w:r w:rsidRPr="00E02554">
        <w:rPr>
          <w:i/>
        </w:rPr>
        <w:t>Linguistic Typology</w:t>
      </w:r>
      <w:r>
        <w:t xml:space="preserve"> 2-3: 315-354.</w:t>
      </w:r>
    </w:p>
    <w:p w:rsidR="00C12B6A" w:rsidRDefault="00DB2909" w:rsidP="007971CE">
      <w:pPr>
        <w:ind w:left="567" w:hanging="567"/>
      </w:pPr>
      <w:proofErr w:type="spellStart"/>
      <w:r w:rsidRPr="00DB2909">
        <w:t>Hundt</w:t>
      </w:r>
      <w:proofErr w:type="spellEnd"/>
      <w:r w:rsidRPr="00DB2909">
        <w:t xml:space="preserve">, Marianne (forthcoming). </w:t>
      </w:r>
      <w:r>
        <w:t>“</w:t>
      </w:r>
      <w:r w:rsidRPr="00DB2909">
        <w:t>Who is the/a/Ø professor at your university? A construction-grammar view on changing article use with single role predicates in American English.</w:t>
      </w:r>
      <w:r>
        <w:t>”</w:t>
      </w:r>
      <w:r w:rsidRPr="00DB2909">
        <w:t xml:space="preserve"> In </w:t>
      </w:r>
      <w:proofErr w:type="spellStart"/>
      <w:r w:rsidRPr="00DB2909">
        <w:t>María</w:t>
      </w:r>
      <w:proofErr w:type="spellEnd"/>
      <w:r w:rsidRPr="00DB2909">
        <w:t xml:space="preserve"> José </w:t>
      </w:r>
      <w:proofErr w:type="spellStart"/>
      <w:r w:rsidRPr="00DB2909">
        <w:t>López-Couso</w:t>
      </w:r>
      <w:proofErr w:type="spellEnd"/>
      <w:r w:rsidRPr="00DB2909">
        <w:t xml:space="preserve"> et al. (</w:t>
      </w:r>
      <w:proofErr w:type="gramStart"/>
      <w:r w:rsidRPr="00DB2909">
        <w:t>eds</w:t>
      </w:r>
      <w:proofErr w:type="gramEnd"/>
      <w:r w:rsidRPr="00DB2909">
        <w:t xml:space="preserve">.). </w:t>
      </w:r>
      <w:r w:rsidRPr="00DB2909">
        <w:rPr>
          <w:i/>
        </w:rPr>
        <w:t>Papers from the 34th ICAME Conference</w:t>
      </w:r>
      <w:r w:rsidRPr="00DB2909">
        <w:t>, 22-26 May 2013.</w:t>
      </w:r>
    </w:p>
    <w:p w:rsidR="00DB2909" w:rsidRDefault="00DB2909" w:rsidP="007971CE">
      <w:pPr>
        <w:ind w:left="567" w:hanging="567"/>
      </w:pPr>
      <w:proofErr w:type="spellStart"/>
      <w:r>
        <w:t>Hundt</w:t>
      </w:r>
      <w:proofErr w:type="spellEnd"/>
      <w:r>
        <w:t>, Marianne (forthcoming). “</w:t>
      </w:r>
      <w:r w:rsidRPr="00DB2909">
        <w:t>Variable article usage with institutional nouns – an ‘oddment’ of English?</w:t>
      </w:r>
      <w:r>
        <w:t xml:space="preserve">” </w:t>
      </w:r>
      <w:proofErr w:type="spellStart"/>
      <w:r>
        <w:t>Unpubl.paper</w:t>
      </w:r>
      <w:proofErr w:type="spellEnd"/>
      <w:r>
        <w:t xml:space="preserve">, </w:t>
      </w:r>
      <w:proofErr w:type="spellStart"/>
      <w:r>
        <w:t>Uinversity</w:t>
      </w:r>
      <w:proofErr w:type="spellEnd"/>
      <w:r>
        <w:t xml:space="preserve"> of Zurich.</w:t>
      </w:r>
    </w:p>
    <w:p w:rsidR="002C7E74" w:rsidRDefault="002C7E74" w:rsidP="007971CE">
      <w:pPr>
        <w:ind w:left="567" w:hanging="567"/>
      </w:pPr>
      <w:proofErr w:type="spellStart"/>
      <w:r>
        <w:t>Kr</w:t>
      </w:r>
      <w:r>
        <w:rPr>
          <w:rFonts w:cs="Times"/>
        </w:rPr>
        <w:t>á</w:t>
      </w:r>
      <w:r>
        <w:t>msk</w:t>
      </w:r>
      <w:r>
        <w:rPr>
          <w:rFonts w:cs="Times"/>
        </w:rPr>
        <w:t>ý</w:t>
      </w:r>
      <w:proofErr w:type="spellEnd"/>
      <w:r>
        <w:t>, Jiri (1972</w:t>
      </w:r>
      <w:r w:rsidRPr="002C7E74">
        <w:rPr>
          <w:i/>
        </w:rPr>
        <w:t>). The Article and the Concept of definiteness in language</w:t>
      </w:r>
      <w:r>
        <w:t>. The Hague: Mouton.</w:t>
      </w:r>
    </w:p>
    <w:p w:rsidR="00972CDB" w:rsidRPr="004A46D7" w:rsidRDefault="00972CDB" w:rsidP="007971CE">
      <w:pPr>
        <w:ind w:left="567" w:hanging="567"/>
      </w:pPr>
      <w:r>
        <w:t xml:space="preserve">Lazard, Gilbert (2012). </w:t>
      </w:r>
      <w:r w:rsidR="005D0623">
        <w:t>“The case for pure linguistics”,</w:t>
      </w:r>
      <w:r>
        <w:t xml:space="preserve"> </w:t>
      </w:r>
      <w:r w:rsidRPr="00972CDB">
        <w:rPr>
          <w:i/>
        </w:rPr>
        <w:t>Studies in Language</w:t>
      </w:r>
      <w:r w:rsidR="004A46D7">
        <w:rPr>
          <w:i/>
        </w:rPr>
        <w:t xml:space="preserve"> </w:t>
      </w:r>
      <w:r w:rsidR="004A46D7">
        <w:t>36.241-159.</w:t>
      </w:r>
    </w:p>
    <w:p w:rsidR="00BB69AE" w:rsidRDefault="00BB69AE" w:rsidP="007971CE">
      <w:pPr>
        <w:ind w:left="567" w:hanging="567"/>
      </w:pPr>
      <w:proofErr w:type="spellStart"/>
      <w:r>
        <w:t>Löbner</w:t>
      </w:r>
      <w:proofErr w:type="spellEnd"/>
      <w:r>
        <w:t>, Sebastian (1985) “</w:t>
      </w:r>
      <w:proofErr w:type="spellStart"/>
      <w:r>
        <w:t>Definites</w:t>
      </w:r>
      <w:proofErr w:type="spellEnd"/>
      <w:r>
        <w:t xml:space="preserve">”. </w:t>
      </w:r>
      <w:r w:rsidRPr="00BB69AE">
        <w:rPr>
          <w:i/>
        </w:rPr>
        <w:t>Journal of Semantics</w:t>
      </w:r>
      <w:r>
        <w:t xml:space="preserve"> 4: 279-326.</w:t>
      </w:r>
    </w:p>
    <w:p w:rsidR="00D02FC4" w:rsidRPr="00740740" w:rsidRDefault="00D02FC4" w:rsidP="007971CE">
      <w:pPr>
        <w:ind w:left="567" w:hanging="567"/>
        <w:rPr>
          <w:lang w:val="en-GB"/>
        </w:rPr>
      </w:pPr>
      <w:proofErr w:type="spellStart"/>
      <w:r w:rsidRPr="00740740">
        <w:rPr>
          <w:lang w:val="de-DE"/>
        </w:rPr>
        <w:t>Leiss</w:t>
      </w:r>
      <w:proofErr w:type="spellEnd"/>
      <w:r w:rsidRPr="00740740">
        <w:rPr>
          <w:lang w:val="de-DE"/>
        </w:rPr>
        <w:t>, Elisabeth (2000)</w:t>
      </w:r>
      <w:r w:rsidR="008D1859" w:rsidRPr="00740740">
        <w:rPr>
          <w:lang w:val="de-DE"/>
        </w:rPr>
        <w:t xml:space="preserve">. Artikel und Aspekt. </w:t>
      </w:r>
      <w:r w:rsidR="008D1859" w:rsidRPr="008D1859">
        <w:rPr>
          <w:lang w:val="de-DE"/>
        </w:rPr>
        <w:t xml:space="preserve">Die grammatischen Muster von </w:t>
      </w:r>
      <w:proofErr w:type="spellStart"/>
      <w:r w:rsidR="008D1859" w:rsidRPr="008D1859">
        <w:rPr>
          <w:lang w:val="de-DE"/>
        </w:rPr>
        <w:t>Definitheit</w:t>
      </w:r>
      <w:proofErr w:type="spellEnd"/>
      <w:r w:rsidR="008D1859" w:rsidRPr="008D1859">
        <w:rPr>
          <w:lang w:val="de-DE"/>
        </w:rPr>
        <w:t>.</w:t>
      </w:r>
      <w:r w:rsidR="008D1859">
        <w:rPr>
          <w:lang w:val="de-DE"/>
        </w:rPr>
        <w:t xml:space="preserve"> </w:t>
      </w:r>
      <w:r w:rsidR="008D1859" w:rsidRPr="00740740">
        <w:rPr>
          <w:lang w:val="en-GB"/>
        </w:rPr>
        <w:t xml:space="preserve">Berlin: Mouton de </w:t>
      </w:r>
      <w:proofErr w:type="spellStart"/>
      <w:r w:rsidR="008D1859" w:rsidRPr="00740740">
        <w:rPr>
          <w:lang w:val="en-GB"/>
        </w:rPr>
        <w:t>Gruyter</w:t>
      </w:r>
      <w:proofErr w:type="spellEnd"/>
      <w:r w:rsidR="008D1859" w:rsidRPr="00740740">
        <w:rPr>
          <w:lang w:val="en-GB"/>
        </w:rPr>
        <w:t>.</w:t>
      </w:r>
    </w:p>
    <w:p w:rsidR="00D4103A" w:rsidRDefault="00D4103A" w:rsidP="007971CE">
      <w:pPr>
        <w:ind w:left="567" w:hanging="567"/>
      </w:pPr>
      <w:proofErr w:type="spellStart"/>
      <w:r>
        <w:t>Löbner</w:t>
      </w:r>
      <w:proofErr w:type="spellEnd"/>
      <w:r>
        <w:t xml:space="preserve">, Sebastian (2011). “Concept types and determination”, </w:t>
      </w:r>
      <w:r w:rsidRPr="00D4103A">
        <w:rPr>
          <w:i/>
        </w:rPr>
        <w:t>Journal of Semantics</w:t>
      </w:r>
      <w:r>
        <w:t xml:space="preserve"> 28: 279-333.</w:t>
      </w:r>
    </w:p>
    <w:p w:rsidR="00E47A61" w:rsidRDefault="00E47A61" w:rsidP="007971CE">
      <w:pPr>
        <w:ind w:left="567" w:hanging="567"/>
      </w:pPr>
      <w:proofErr w:type="spellStart"/>
      <w:r w:rsidRPr="00950269">
        <w:t>Louagie</w:t>
      </w:r>
      <w:proofErr w:type="spellEnd"/>
      <w:r w:rsidRPr="00950269">
        <w:t xml:space="preserve">, Dana &amp; </w:t>
      </w:r>
      <w:proofErr w:type="spellStart"/>
      <w:r w:rsidRPr="00950269">
        <w:t>Verstraete</w:t>
      </w:r>
      <w:proofErr w:type="spellEnd"/>
      <w:r w:rsidRPr="00950269">
        <w:t xml:space="preserve">, Jean-Christophe (2015). </w:t>
      </w:r>
      <w:r>
        <w:t xml:space="preserve">“Personal pronouns with determining functions in </w:t>
      </w:r>
      <w:proofErr w:type="spellStart"/>
      <w:r>
        <w:t>Australien</w:t>
      </w:r>
      <w:proofErr w:type="spellEnd"/>
      <w:r>
        <w:t xml:space="preserve"> languages”. </w:t>
      </w:r>
      <w:r w:rsidRPr="00E47A61">
        <w:rPr>
          <w:i/>
        </w:rPr>
        <w:t>Studies in Language</w:t>
      </w:r>
      <w:r>
        <w:t xml:space="preserve"> 39.1: 159-198.</w:t>
      </w:r>
    </w:p>
    <w:p w:rsidR="00E02554" w:rsidRDefault="00E02554" w:rsidP="007971CE">
      <w:pPr>
        <w:ind w:left="567" w:hanging="567"/>
      </w:pPr>
      <w:r>
        <w:t xml:space="preserve">Lyons, Christopher (1999). </w:t>
      </w:r>
      <w:r w:rsidRPr="0008238E">
        <w:rPr>
          <w:i/>
        </w:rPr>
        <w:t>Definiteness</w:t>
      </w:r>
      <w:r>
        <w:t>. Cambridge: Cambridge University Press.</w:t>
      </w:r>
    </w:p>
    <w:p w:rsidR="00E9766C" w:rsidRPr="00950269" w:rsidRDefault="00E9766C" w:rsidP="007971CE">
      <w:pPr>
        <w:ind w:left="567" w:hanging="567"/>
        <w:rPr>
          <w:lang w:val="fr-FR"/>
        </w:rPr>
      </w:pPr>
      <w:proofErr w:type="spellStart"/>
      <w:r>
        <w:t>Michaelis</w:t>
      </w:r>
      <w:proofErr w:type="spellEnd"/>
      <w:r>
        <w:t xml:space="preserve">, Susanne </w:t>
      </w:r>
      <w:proofErr w:type="gramStart"/>
      <w:r>
        <w:t>et</w:t>
      </w:r>
      <w:proofErr w:type="gramEnd"/>
      <w:r>
        <w:t xml:space="preserve">. al. (2013) </w:t>
      </w:r>
      <w:r w:rsidRPr="00E9766C">
        <w:rPr>
          <w:i/>
        </w:rPr>
        <w:t>The Atlas of Pidgin and Creole Languages</w:t>
      </w:r>
      <w:r>
        <w:t xml:space="preserve"> (feature 28: definite articles). </w:t>
      </w:r>
      <w:r w:rsidRPr="00950269">
        <w:rPr>
          <w:lang w:val="fr-FR"/>
        </w:rPr>
        <w:t xml:space="preserve">Oxford: Oxford </w:t>
      </w:r>
      <w:proofErr w:type="spellStart"/>
      <w:r w:rsidRPr="00950269">
        <w:rPr>
          <w:lang w:val="fr-FR"/>
        </w:rPr>
        <w:t>University</w:t>
      </w:r>
      <w:proofErr w:type="spellEnd"/>
      <w:r w:rsidRPr="00950269">
        <w:rPr>
          <w:lang w:val="fr-FR"/>
        </w:rPr>
        <w:t xml:space="preserve"> </w:t>
      </w:r>
      <w:proofErr w:type="spellStart"/>
      <w:r w:rsidRPr="00950269">
        <w:rPr>
          <w:lang w:val="fr-FR"/>
        </w:rPr>
        <w:t>Press</w:t>
      </w:r>
      <w:proofErr w:type="spellEnd"/>
      <w:r w:rsidRPr="00950269">
        <w:rPr>
          <w:lang w:val="fr-FR"/>
        </w:rPr>
        <w:t>.</w:t>
      </w:r>
    </w:p>
    <w:p w:rsidR="0008238E" w:rsidRPr="0008238E" w:rsidRDefault="0008238E" w:rsidP="007971CE">
      <w:pPr>
        <w:ind w:left="567" w:right="567" w:hanging="567"/>
        <w:rPr>
          <w:rFonts w:ascii="Times New Roman" w:hAnsi="Times New Roman"/>
          <w:szCs w:val="24"/>
          <w:lang w:val="fr-FR"/>
        </w:rPr>
      </w:pPr>
      <w:proofErr w:type="spellStart"/>
      <w:r w:rsidRPr="0008238E">
        <w:rPr>
          <w:rFonts w:ascii="Times New Roman" w:hAnsi="Times New Roman"/>
          <w:szCs w:val="24"/>
          <w:lang w:val="fr-FR"/>
        </w:rPr>
        <w:t>Moyse-Faurie</w:t>
      </w:r>
      <w:proofErr w:type="spellEnd"/>
      <w:r w:rsidRPr="0008238E">
        <w:rPr>
          <w:rFonts w:ascii="Times New Roman" w:hAnsi="Times New Roman"/>
          <w:szCs w:val="24"/>
          <w:lang w:val="fr-FR"/>
        </w:rPr>
        <w:t xml:space="preserve">, Claire (1997). </w:t>
      </w:r>
      <w:r w:rsidRPr="0008238E">
        <w:rPr>
          <w:rFonts w:ascii="Times New Roman" w:hAnsi="Times New Roman"/>
          <w:i/>
          <w:szCs w:val="24"/>
          <w:lang w:val="fr-FR"/>
        </w:rPr>
        <w:t xml:space="preserve">Grammaire du </w:t>
      </w:r>
      <w:proofErr w:type="spellStart"/>
      <w:r w:rsidRPr="0008238E">
        <w:rPr>
          <w:rFonts w:ascii="Times New Roman" w:hAnsi="Times New Roman"/>
          <w:i/>
          <w:szCs w:val="24"/>
          <w:lang w:val="fr-FR"/>
        </w:rPr>
        <w:t>futunien</w:t>
      </w:r>
      <w:proofErr w:type="spellEnd"/>
      <w:r w:rsidRPr="0008238E">
        <w:rPr>
          <w:rFonts w:ascii="Times New Roman" w:hAnsi="Times New Roman"/>
          <w:szCs w:val="24"/>
          <w:lang w:val="fr-FR"/>
        </w:rPr>
        <w:t>.</w:t>
      </w:r>
      <w:r>
        <w:rPr>
          <w:rFonts w:ascii="Times New Roman" w:hAnsi="Times New Roman"/>
          <w:szCs w:val="24"/>
          <w:lang w:val="fr-FR"/>
        </w:rPr>
        <w:t xml:space="preserve"> </w:t>
      </w:r>
      <w:r w:rsidRPr="0008238E">
        <w:rPr>
          <w:rFonts w:ascii="Times New Roman" w:hAnsi="Times New Roman"/>
          <w:szCs w:val="24"/>
          <w:lang w:val="fr-FR"/>
        </w:rPr>
        <w:t>CDP Nouvelle Cal</w:t>
      </w:r>
      <w:r>
        <w:rPr>
          <w:rFonts w:ascii="Times New Roman" w:hAnsi="Times New Roman"/>
          <w:szCs w:val="24"/>
          <w:lang w:val="fr-FR"/>
        </w:rPr>
        <w:t>édonie.</w:t>
      </w:r>
    </w:p>
    <w:p w:rsidR="005441FA" w:rsidRPr="00950269" w:rsidRDefault="005441FA" w:rsidP="005441FA">
      <w:pPr>
        <w:ind w:left="426" w:hanging="426"/>
        <w:rPr>
          <w:rFonts w:ascii="Times New Roman" w:eastAsia="Calibri" w:hAnsi="Times New Roman"/>
          <w:lang w:val="it-IT"/>
        </w:rPr>
      </w:pPr>
      <w:proofErr w:type="spellStart"/>
      <w:r w:rsidRPr="00950269">
        <w:rPr>
          <w:rFonts w:ascii="Times New Roman" w:eastAsia="Calibri" w:hAnsi="Times New Roman"/>
          <w:lang w:val="fr-FR"/>
        </w:rPr>
        <w:t>Neale</w:t>
      </w:r>
      <w:proofErr w:type="spellEnd"/>
      <w:r w:rsidRPr="00950269">
        <w:rPr>
          <w:rFonts w:ascii="Times New Roman" w:eastAsia="Calibri" w:hAnsi="Times New Roman"/>
          <w:lang w:val="fr-FR"/>
        </w:rPr>
        <w:t xml:space="preserve">, Stephen (1990) </w:t>
      </w:r>
      <w:r w:rsidRPr="00950269">
        <w:rPr>
          <w:rFonts w:ascii="Times New Roman" w:eastAsia="Calibri" w:hAnsi="Times New Roman"/>
          <w:i/>
          <w:lang w:val="fr-FR"/>
        </w:rPr>
        <w:t>Descriptions</w:t>
      </w:r>
      <w:r w:rsidRPr="00950269">
        <w:rPr>
          <w:rFonts w:ascii="Times New Roman" w:eastAsia="Calibri" w:hAnsi="Times New Roman"/>
          <w:lang w:val="fr-FR"/>
        </w:rPr>
        <w:t xml:space="preserve">. </w:t>
      </w:r>
      <w:r w:rsidRPr="00950269">
        <w:rPr>
          <w:rFonts w:ascii="Times New Roman" w:eastAsia="Calibri" w:hAnsi="Times New Roman"/>
          <w:lang w:val="it-IT"/>
        </w:rPr>
        <w:t xml:space="preserve">Cambridge, MA: MIT Press. </w:t>
      </w:r>
    </w:p>
    <w:p w:rsidR="003C000B" w:rsidRDefault="003C000B" w:rsidP="007971CE">
      <w:pPr>
        <w:ind w:left="567" w:right="567" w:hanging="567"/>
        <w:rPr>
          <w:rFonts w:ascii="Times New Roman" w:hAnsi="Times New Roman"/>
          <w:szCs w:val="24"/>
          <w:lang w:val="it-IT"/>
        </w:rPr>
      </w:pPr>
      <w:proofErr w:type="spellStart"/>
      <w:r w:rsidRPr="003C000B">
        <w:rPr>
          <w:rFonts w:ascii="Times New Roman" w:hAnsi="Times New Roman"/>
          <w:szCs w:val="24"/>
          <w:lang w:val="it-IT"/>
        </w:rPr>
        <w:t>Nocentini</w:t>
      </w:r>
      <w:proofErr w:type="spellEnd"/>
      <w:r w:rsidRPr="003C000B">
        <w:rPr>
          <w:rFonts w:ascii="Times New Roman" w:hAnsi="Times New Roman"/>
          <w:szCs w:val="24"/>
          <w:lang w:val="it-IT"/>
        </w:rPr>
        <w:t xml:space="preserve">, Alberto (1996). “Tipologia e genesi dell’articolo nelle lingue europee”, </w:t>
      </w:r>
      <w:r w:rsidRPr="003C000B">
        <w:rPr>
          <w:rFonts w:ascii="Times New Roman" w:hAnsi="Times New Roman"/>
          <w:i/>
          <w:szCs w:val="24"/>
          <w:lang w:val="it-IT"/>
        </w:rPr>
        <w:t>Archivio Glottologico Italiano</w:t>
      </w:r>
      <w:r w:rsidRPr="003C000B">
        <w:rPr>
          <w:rFonts w:ascii="Times New Roman" w:hAnsi="Times New Roman"/>
          <w:szCs w:val="24"/>
          <w:lang w:val="it-IT"/>
        </w:rPr>
        <w:t xml:space="preserve"> 81.1: 3-44.</w:t>
      </w:r>
    </w:p>
    <w:p w:rsidR="00A7122A" w:rsidRPr="00A7122A" w:rsidRDefault="00A7122A" w:rsidP="007971CE">
      <w:pPr>
        <w:ind w:left="567" w:right="567" w:hanging="567"/>
        <w:rPr>
          <w:rFonts w:ascii="Times New Roman" w:hAnsi="Times New Roman"/>
          <w:szCs w:val="24"/>
        </w:rPr>
      </w:pPr>
      <w:r w:rsidRPr="00A7122A">
        <w:rPr>
          <w:rFonts w:ascii="Times New Roman" w:hAnsi="Times New Roman"/>
          <w:szCs w:val="24"/>
        </w:rPr>
        <w:t>Parker, Steve (1999). “On the b</w:t>
      </w:r>
      <w:r w:rsidR="005D71B2">
        <w:rPr>
          <w:rFonts w:ascii="Times New Roman" w:hAnsi="Times New Roman"/>
          <w:szCs w:val="24"/>
        </w:rPr>
        <w:t>eh</w:t>
      </w:r>
      <w:r w:rsidRPr="00A7122A">
        <w:rPr>
          <w:rFonts w:ascii="Times New Roman" w:hAnsi="Times New Roman"/>
          <w:szCs w:val="24"/>
        </w:rPr>
        <w:t xml:space="preserve">avior of definite </w:t>
      </w:r>
      <w:proofErr w:type="spellStart"/>
      <w:r w:rsidRPr="00A7122A">
        <w:rPr>
          <w:rFonts w:ascii="Times New Roman" w:hAnsi="Times New Roman"/>
          <w:szCs w:val="24"/>
        </w:rPr>
        <w:t>artiche</w:t>
      </w:r>
      <w:proofErr w:type="spellEnd"/>
      <w:r w:rsidRPr="00A7122A">
        <w:rPr>
          <w:rFonts w:ascii="Times New Roman" w:hAnsi="Times New Roman"/>
          <w:szCs w:val="24"/>
        </w:rPr>
        <w:t xml:space="preserve"> in </w:t>
      </w:r>
      <w:proofErr w:type="spellStart"/>
      <w:r w:rsidRPr="00A7122A">
        <w:rPr>
          <w:rFonts w:ascii="Times New Roman" w:hAnsi="Times New Roman"/>
          <w:szCs w:val="24"/>
        </w:rPr>
        <w:t>Chamicuro</w:t>
      </w:r>
      <w:proofErr w:type="spellEnd"/>
      <w:r w:rsidRPr="00A7122A">
        <w:rPr>
          <w:rFonts w:ascii="Times New Roman" w:hAnsi="Times New Roman"/>
          <w:szCs w:val="24"/>
        </w:rPr>
        <w:t xml:space="preserve">”. </w:t>
      </w:r>
      <w:r w:rsidRPr="00A7122A">
        <w:rPr>
          <w:rFonts w:ascii="Times New Roman" w:hAnsi="Times New Roman"/>
          <w:i/>
          <w:szCs w:val="24"/>
        </w:rPr>
        <w:t>Language</w:t>
      </w:r>
      <w:r>
        <w:rPr>
          <w:rFonts w:ascii="Times New Roman" w:hAnsi="Times New Roman"/>
          <w:szCs w:val="24"/>
        </w:rPr>
        <w:t xml:space="preserve"> 75:3.-552-562.</w:t>
      </w:r>
    </w:p>
    <w:p w:rsidR="00E02554" w:rsidRDefault="00E02554" w:rsidP="007971CE">
      <w:pPr>
        <w:ind w:left="567" w:hanging="567"/>
      </w:pPr>
      <w:r w:rsidRPr="00A7122A">
        <w:t xml:space="preserve">Plank, </w:t>
      </w:r>
      <w:proofErr w:type="spellStart"/>
      <w:r w:rsidRPr="00A7122A">
        <w:t>Frans</w:t>
      </w:r>
      <w:proofErr w:type="spellEnd"/>
      <w:r w:rsidRPr="00A7122A">
        <w:t xml:space="preserve"> (2003) Double articulation. In: Plank, </w:t>
      </w:r>
      <w:proofErr w:type="spellStart"/>
      <w:r w:rsidRPr="00A7122A">
        <w:t>Frans</w:t>
      </w:r>
      <w:proofErr w:type="spellEnd"/>
      <w:r w:rsidRPr="00A7122A">
        <w:t xml:space="preserve"> (ed.) </w:t>
      </w:r>
      <w:r w:rsidRPr="00A7122A">
        <w:rPr>
          <w:i/>
        </w:rPr>
        <w:t>Noun Phrase Structure in the Languages of Europe.</w:t>
      </w:r>
      <w:r w:rsidRPr="00A7122A">
        <w:t xml:space="preserve"> Berlin: Mou</w:t>
      </w:r>
      <w:r w:rsidRPr="004675EB">
        <w:t xml:space="preserve">ton de </w:t>
      </w:r>
      <w:proofErr w:type="spellStart"/>
      <w:r w:rsidRPr="004675EB">
        <w:t>Gruyter</w:t>
      </w:r>
      <w:proofErr w:type="spellEnd"/>
      <w:r w:rsidRPr="004675EB">
        <w:t>, 337-396.</w:t>
      </w:r>
    </w:p>
    <w:p w:rsidR="00585AE2" w:rsidRPr="004675EB" w:rsidRDefault="00585AE2" w:rsidP="007971CE">
      <w:pPr>
        <w:ind w:left="567" w:hanging="567"/>
      </w:pPr>
      <w:proofErr w:type="spellStart"/>
      <w:r>
        <w:t>Rijkhoff</w:t>
      </w:r>
      <w:proofErr w:type="spellEnd"/>
      <w:r>
        <w:t>, Jan (2002). The Noun Phrase. Oxford: Oxford University Press.</w:t>
      </w:r>
    </w:p>
    <w:p w:rsidR="002F49CA" w:rsidRPr="00950269" w:rsidRDefault="002F49CA" w:rsidP="007971CE">
      <w:pPr>
        <w:ind w:left="567" w:right="567" w:hanging="567"/>
        <w:rPr>
          <w:rFonts w:ascii="Times New Roman" w:hAnsi="Times New Roman"/>
          <w:szCs w:val="24"/>
        </w:rPr>
      </w:pPr>
      <w:proofErr w:type="gramStart"/>
      <w:r w:rsidRPr="00950269">
        <w:rPr>
          <w:rFonts w:ascii="Times New Roman" w:hAnsi="Times New Roman"/>
          <w:szCs w:val="24"/>
        </w:rPr>
        <w:t>van</w:t>
      </w:r>
      <w:proofErr w:type="gramEnd"/>
      <w:r w:rsidRPr="00950269">
        <w:rPr>
          <w:rFonts w:ascii="Times New Roman" w:hAnsi="Times New Roman"/>
          <w:szCs w:val="24"/>
        </w:rPr>
        <w:t xml:space="preserve"> der </w:t>
      </w:r>
      <w:proofErr w:type="spellStart"/>
      <w:r w:rsidRPr="00950269">
        <w:rPr>
          <w:rFonts w:ascii="Times New Roman" w:hAnsi="Times New Roman"/>
          <w:szCs w:val="24"/>
        </w:rPr>
        <w:t>Auwera</w:t>
      </w:r>
      <w:proofErr w:type="spellEnd"/>
      <w:r w:rsidRPr="00950269">
        <w:rPr>
          <w:rFonts w:ascii="Times New Roman" w:hAnsi="Times New Roman"/>
          <w:szCs w:val="24"/>
        </w:rPr>
        <w:t xml:space="preserve"> (2011). “Standard Average European”, in </w:t>
      </w:r>
      <w:proofErr w:type="spellStart"/>
      <w:r w:rsidRPr="00950269">
        <w:rPr>
          <w:rFonts w:ascii="Times New Roman" w:hAnsi="Times New Roman"/>
          <w:szCs w:val="24"/>
        </w:rPr>
        <w:t>Kortmann</w:t>
      </w:r>
      <w:proofErr w:type="spellEnd"/>
      <w:r w:rsidRPr="00950269">
        <w:rPr>
          <w:rFonts w:ascii="Times New Roman" w:hAnsi="Times New Roman"/>
          <w:szCs w:val="24"/>
        </w:rPr>
        <w:t xml:space="preserve"> &amp; van der </w:t>
      </w:r>
      <w:proofErr w:type="spellStart"/>
      <w:r w:rsidRPr="00950269">
        <w:rPr>
          <w:rFonts w:ascii="Times New Roman" w:hAnsi="Times New Roman"/>
          <w:szCs w:val="24"/>
        </w:rPr>
        <w:t>Auwera</w:t>
      </w:r>
      <w:proofErr w:type="spellEnd"/>
      <w:r w:rsidRPr="00950269">
        <w:rPr>
          <w:rFonts w:ascii="Times New Roman" w:hAnsi="Times New Roman"/>
          <w:szCs w:val="24"/>
        </w:rPr>
        <w:t xml:space="preserve"> (eds.) </w:t>
      </w:r>
      <w:r w:rsidRPr="004675EB">
        <w:rPr>
          <w:rFonts w:ascii="Times New Roman" w:hAnsi="Times New Roman"/>
          <w:i/>
          <w:szCs w:val="24"/>
        </w:rPr>
        <w:t>The Languages and Linguistics of Europe</w:t>
      </w:r>
      <w:r w:rsidRPr="004675EB">
        <w:rPr>
          <w:rFonts w:ascii="Times New Roman" w:hAnsi="Times New Roman"/>
          <w:szCs w:val="24"/>
        </w:rPr>
        <w:t xml:space="preserve">, pp. 291-306. </w:t>
      </w:r>
      <w:r w:rsidRPr="00950269">
        <w:rPr>
          <w:rFonts w:ascii="Times New Roman" w:hAnsi="Times New Roman"/>
          <w:szCs w:val="24"/>
        </w:rPr>
        <w:t>Berlin: Mouton.</w:t>
      </w:r>
    </w:p>
    <w:p w:rsidR="00E321AB" w:rsidRPr="00950269" w:rsidRDefault="00E321AB" w:rsidP="007971CE">
      <w:pPr>
        <w:ind w:left="567" w:right="567" w:hanging="567"/>
        <w:rPr>
          <w:rFonts w:ascii="Times New Roman" w:hAnsi="Times New Roman"/>
          <w:szCs w:val="24"/>
        </w:rPr>
      </w:pPr>
      <w:r w:rsidRPr="00950269">
        <w:rPr>
          <w:rFonts w:ascii="Times New Roman" w:hAnsi="Times New Roman"/>
          <w:szCs w:val="24"/>
        </w:rPr>
        <w:t xml:space="preserve">Wilson, Deidre &amp; </w:t>
      </w:r>
      <w:proofErr w:type="spellStart"/>
      <w:r w:rsidRPr="00950269">
        <w:rPr>
          <w:rFonts w:ascii="Times New Roman" w:hAnsi="Times New Roman"/>
          <w:szCs w:val="24"/>
        </w:rPr>
        <w:t>Sperber</w:t>
      </w:r>
      <w:proofErr w:type="spellEnd"/>
      <w:r w:rsidRPr="00950269">
        <w:rPr>
          <w:rFonts w:ascii="Times New Roman" w:hAnsi="Times New Roman"/>
          <w:szCs w:val="24"/>
        </w:rPr>
        <w:t>, Dan. (</w:t>
      </w:r>
      <w:r w:rsidR="00F94207" w:rsidRPr="00950269">
        <w:rPr>
          <w:rFonts w:ascii="Times New Roman" w:hAnsi="Times New Roman"/>
          <w:szCs w:val="24"/>
        </w:rPr>
        <w:t xml:space="preserve">1996). </w:t>
      </w:r>
      <w:r w:rsidR="00F94207" w:rsidRPr="00950269">
        <w:rPr>
          <w:rFonts w:ascii="Times New Roman" w:hAnsi="Times New Roman"/>
          <w:i/>
          <w:szCs w:val="24"/>
        </w:rPr>
        <w:t>Relevance: Communication and Cognition</w:t>
      </w:r>
      <w:r w:rsidR="00F94207" w:rsidRPr="00950269">
        <w:rPr>
          <w:rFonts w:ascii="Times New Roman" w:hAnsi="Times New Roman"/>
          <w:szCs w:val="24"/>
        </w:rPr>
        <w:t xml:space="preserve">. Oxford: </w:t>
      </w:r>
      <w:proofErr w:type="spellStart"/>
      <w:r w:rsidR="00F94207" w:rsidRPr="00950269">
        <w:rPr>
          <w:rFonts w:ascii="Times New Roman" w:hAnsi="Times New Roman"/>
          <w:szCs w:val="24"/>
        </w:rPr>
        <w:t>Blackwells</w:t>
      </w:r>
      <w:proofErr w:type="spellEnd"/>
      <w:r w:rsidR="00F94207" w:rsidRPr="00950269">
        <w:rPr>
          <w:rFonts w:ascii="Times New Roman" w:hAnsi="Times New Roman"/>
          <w:szCs w:val="24"/>
        </w:rPr>
        <w:t>.</w:t>
      </w:r>
    </w:p>
    <w:p w:rsidR="00E321AB" w:rsidRPr="00950269" w:rsidRDefault="00E321AB" w:rsidP="007971CE">
      <w:pPr>
        <w:ind w:left="567" w:right="567" w:hanging="567"/>
        <w:rPr>
          <w:rFonts w:ascii="Times New Roman" w:hAnsi="Times New Roman"/>
          <w:szCs w:val="24"/>
        </w:rPr>
      </w:pPr>
    </w:p>
    <w:p w:rsidR="002F49CA" w:rsidRDefault="002F49CA" w:rsidP="007971CE">
      <w:pPr>
        <w:ind w:left="567" w:hanging="567"/>
      </w:pPr>
    </w:p>
    <w:p w:rsidR="00A942F2" w:rsidRDefault="00A942F2" w:rsidP="007971CE">
      <w:pPr>
        <w:ind w:left="567" w:hanging="567"/>
      </w:pPr>
    </w:p>
    <w:p w:rsidR="00A942F2" w:rsidRDefault="00A942F2" w:rsidP="007971CE">
      <w:pPr>
        <w:ind w:left="567" w:hanging="567"/>
      </w:pPr>
    </w:p>
    <w:p w:rsidR="00A942F2" w:rsidRPr="00A942F2" w:rsidRDefault="00A942F2" w:rsidP="007971CE">
      <w:pPr>
        <w:ind w:left="567" w:hanging="567"/>
        <w:rPr>
          <w:lang w:val="en"/>
        </w:rPr>
      </w:pPr>
    </w:p>
    <w:sectPr w:rsidR="00A942F2" w:rsidRPr="00A942F2" w:rsidSect="004731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37" w:rsidRDefault="00C80137" w:rsidP="00FC086C">
      <w:r>
        <w:separator/>
      </w:r>
    </w:p>
  </w:endnote>
  <w:endnote w:type="continuationSeparator" w:id="0">
    <w:p w:rsidR="00C80137" w:rsidRDefault="00C80137" w:rsidP="00FC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37" w:rsidRDefault="00C80137" w:rsidP="00FC086C">
      <w:r>
        <w:separator/>
      </w:r>
    </w:p>
  </w:footnote>
  <w:footnote w:type="continuationSeparator" w:id="0">
    <w:p w:rsidR="00C80137" w:rsidRDefault="00C80137" w:rsidP="00FC086C">
      <w:r>
        <w:continuationSeparator/>
      </w:r>
    </w:p>
  </w:footnote>
  <w:footnote w:id="1">
    <w:p w:rsidR="00950269" w:rsidRPr="00950269" w:rsidRDefault="00950269">
      <w:pPr>
        <w:pStyle w:val="Funotentext"/>
      </w:pPr>
      <w:r>
        <w:rPr>
          <w:rStyle w:val="Funotenzeichen"/>
        </w:rPr>
        <w:footnoteRef/>
      </w:r>
      <w:r>
        <w:t xml:space="preserve"> Johan van der </w:t>
      </w:r>
      <w:proofErr w:type="spellStart"/>
      <w:r>
        <w:t>Auwera</w:t>
      </w:r>
      <w:proofErr w:type="spellEnd"/>
      <w:r>
        <w:t xml:space="preserve">, to whom this article is dedicated, successfully applied for a Humboldt fellowship in 1984/85which he intended to spend at the University of Hannover working with me. Unfortunately, I was invited to spend a year at the NIAS as fellow-in-residence the very same year. In spite of these difficulties we managed to initiate a fruitful cooperation </w:t>
      </w:r>
      <w:r w:rsidR="009A15E1">
        <w:t xml:space="preserve">leading to many joint projects and </w:t>
      </w:r>
      <w:proofErr w:type="spellStart"/>
      <w:r w:rsidR="009A15E1">
        <w:t>piblications</w:t>
      </w:r>
      <w:proofErr w:type="spellEnd"/>
      <w:r w:rsidR="009A15E1">
        <w:t>.</w:t>
      </w:r>
    </w:p>
  </w:footnote>
  <w:footnote w:id="2">
    <w:p w:rsidR="00F76638" w:rsidRPr="00F76638" w:rsidRDefault="00F76638">
      <w:pPr>
        <w:pStyle w:val="Funotentext"/>
      </w:pPr>
      <w:r>
        <w:rPr>
          <w:rStyle w:val="Funotenzeichen"/>
        </w:rPr>
        <w:footnoteRef/>
      </w:r>
      <w:r>
        <w:t xml:space="preserve"> In French place names can only combine with the definite article if they are followed by a relative clause (</w:t>
      </w:r>
      <w:r w:rsidRPr="0063415A">
        <w:rPr>
          <w:i/>
        </w:rPr>
        <w:t xml:space="preserve">Le Paris que </w:t>
      </w:r>
      <w:proofErr w:type="spellStart"/>
      <w:r w:rsidR="0063415A" w:rsidRPr="0063415A">
        <w:rPr>
          <w:i/>
        </w:rPr>
        <w:t>j</w:t>
      </w:r>
      <w:r w:rsidRPr="0063415A">
        <w:rPr>
          <w:i/>
        </w:rPr>
        <w:t>’avais</w:t>
      </w:r>
      <w:proofErr w:type="spellEnd"/>
      <w:r w:rsidRPr="0063415A">
        <w:rPr>
          <w:i/>
        </w:rPr>
        <w:t xml:space="preserve"> </w:t>
      </w:r>
      <w:proofErr w:type="spellStart"/>
      <w:r w:rsidRPr="0063415A">
        <w:rPr>
          <w:i/>
        </w:rPr>
        <w:t>connu</w:t>
      </w:r>
      <w:proofErr w:type="spellEnd"/>
      <w:r w:rsidR="0063415A">
        <w:t xml:space="preserve"> </w:t>
      </w:r>
      <w:proofErr w:type="spellStart"/>
      <w:proofErr w:type="gramStart"/>
      <w:r w:rsidR="0063415A" w:rsidRPr="0063415A">
        <w:rPr>
          <w:i/>
        </w:rPr>
        <w:t>il</w:t>
      </w:r>
      <w:proofErr w:type="spellEnd"/>
      <w:proofErr w:type="gramEnd"/>
      <w:r w:rsidR="0063415A" w:rsidRPr="0063415A">
        <w:rPr>
          <w:i/>
        </w:rPr>
        <w:t xml:space="preserve"> y a </w:t>
      </w:r>
      <w:proofErr w:type="spellStart"/>
      <w:r w:rsidR="0063415A" w:rsidRPr="0063415A">
        <w:rPr>
          <w:i/>
        </w:rPr>
        <w:t>vingt</w:t>
      </w:r>
      <w:proofErr w:type="spellEnd"/>
      <w:r w:rsidR="0063415A" w:rsidRPr="0063415A">
        <w:rPr>
          <w:i/>
        </w:rPr>
        <w:t xml:space="preserve"> </w:t>
      </w:r>
      <w:proofErr w:type="spellStart"/>
      <w:r w:rsidR="0063415A" w:rsidRPr="0063415A">
        <w:rPr>
          <w:i/>
        </w:rPr>
        <w:t>ans</w:t>
      </w:r>
      <w:proofErr w:type="spellEnd"/>
      <w:r w:rsidR="0063415A">
        <w:t>…</w:t>
      </w:r>
      <w:r>
        <w:t>)</w:t>
      </w:r>
    </w:p>
  </w:footnote>
  <w:footnote w:id="3">
    <w:p w:rsidR="00DB2909" w:rsidRPr="00DB2909" w:rsidRDefault="00DB2909">
      <w:pPr>
        <w:pStyle w:val="Funotentext"/>
        <w:rPr>
          <w:lang w:val="en-GB"/>
        </w:rPr>
      </w:pPr>
      <w:r>
        <w:rPr>
          <w:rStyle w:val="Funotenzeichen"/>
        </w:rPr>
        <w:footnoteRef/>
      </w:r>
      <w:r>
        <w:t xml:space="preserve"> </w:t>
      </w:r>
      <w:proofErr w:type="spellStart"/>
      <w:r w:rsidRPr="00DB2909">
        <w:rPr>
          <w:lang w:val="en-GB"/>
        </w:rPr>
        <w:t>Detailled</w:t>
      </w:r>
      <w:proofErr w:type="spellEnd"/>
      <w:r w:rsidRPr="00DB2909">
        <w:rPr>
          <w:lang w:val="en-GB"/>
        </w:rPr>
        <w:t xml:space="preserve"> corpus studies of variation in the use </w:t>
      </w:r>
      <w:proofErr w:type="spellStart"/>
      <w:r w:rsidRPr="00DB2909">
        <w:rPr>
          <w:lang w:val="en-GB"/>
        </w:rPr>
        <w:t>oft</w:t>
      </w:r>
      <w:proofErr w:type="spellEnd"/>
      <w:r w:rsidRPr="00DB2909">
        <w:rPr>
          <w:lang w:val="en-GB"/>
        </w:rPr>
        <w:t xml:space="preserve"> </w:t>
      </w:r>
      <w:r w:rsidR="004460AA">
        <w:rPr>
          <w:lang w:val="en-GB"/>
        </w:rPr>
        <w:t>t</w:t>
      </w:r>
      <w:r w:rsidRPr="00DB2909">
        <w:rPr>
          <w:lang w:val="en-GB"/>
        </w:rPr>
        <w:t xml:space="preserve">he </w:t>
      </w:r>
      <w:r w:rsidR="004460AA">
        <w:rPr>
          <w:lang w:val="en-GB"/>
        </w:rPr>
        <w:t xml:space="preserve">definite article across regional and textual varieties of English can be </w:t>
      </w:r>
      <w:proofErr w:type="spellStart"/>
      <w:r w:rsidR="004460AA">
        <w:rPr>
          <w:lang w:val="en-GB"/>
        </w:rPr>
        <w:t>foiund</w:t>
      </w:r>
      <w:proofErr w:type="spellEnd"/>
      <w:r w:rsidR="004460AA">
        <w:rPr>
          <w:lang w:val="en-GB"/>
        </w:rPr>
        <w:t xml:space="preserve"> in recent publications be M. </w:t>
      </w:r>
      <w:proofErr w:type="spellStart"/>
      <w:r w:rsidR="004460AA">
        <w:rPr>
          <w:lang w:val="en-GB"/>
        </w:rPr>
        <w:t>Hundt</w:t>
      </w:r>
      <w:proofErr w:type="spellEnd"/>
      <w:r w:rsidR="004460AA">
        <w:rPr>
          <w:lang w:val="en-GB"/>
        </w:rPr>
        <w:t xml:space="preserve"> (forthcoming).</w:t>
      </w:r>
      <w:r w:rsidR="0063415A">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990"/>
    <w:multiLevelType w:val="hybridMultilevel"/>
    <w:tmpl w:val="92DC8B82"/>
    <w:lvl w:ilvl="0" w:tplc="A8601BCA">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1054F"/>
    <w:multiLevelType w:val="hybridMultilevel"/>
    <w:tmpl w:val="D54EBA9C"/>
    <w:lvl w:ilvl="0" w:tplc="99D273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93D0B"/>
    <w:multiLevelType w:val="hybridMultilevel"/>
    <w:tmpl w:val="46F44C10"/>
    <w:lvl w:ilvl="0" w:tplc="760E7DC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41CB3"/>
    <w:multiLevelType w:val="hybridMultilevel"/>
    <w:tmpl w:val="F79CDF62"/>
    <w:lvl w:ilvl="0" w:tplc="32C2C5E2">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E83601"/>
    <w:multiLevelType w:val="hybridMultilevel"/>
    <w:tmpl w:val="66FE8EC4"/>
    <w:lvl w:ilvl="0" w:tplc="722A32B0">
      <w:start w:val="1"/>
      <w:numFmt w:val="low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2E2604"/>
    <w:multiLevelType w:val="hybridMultilevel"/>
    <w:tmpl w:val="2CA06640"/>
    <w:lvl w:ilvl="0" w:tplc="56DCCA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94C37"/>
    <w:multiLevelType w:val="hybridMultilevel"/>
    <w:tmpl w:val="24ECBE9E"/>
    <w:lvl w:ilvl="0" w:tplc="529EDD1E">
      <w:start w:val="1"/>
      <w:numFmt w:val="lowerLetter"/>
      <w:lvlText w:val="%1."/>
      <w:lvlJc w:val="left"/>
      <w:pPr>
        <w:ind w:left="928" w:hanging="360"/>
      </w:pPr>
      <w:rPr>
        <w:rFonts w:ascii="Times New Roman" w:eastAsiaTheme="minorEastAsia"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7521D7"/>
    <w:multiLevelType w:val="hybridMultilevel"/>
    <w:tmpl w:val="FB8CECC0"/>
    <w:lvl w:ilvl="0" w:tplc="9692FAF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46CBB"/>
    <w:multiLevelType w:val="hybridMultilevel"/>
    <w:tmpl w:val="91D2CFBE"/>
    <w:lvl w:ilvl="0" w:tplc="0A3E54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200BD"/>
    <w:multiLevelType w:val="hybridMultilevel"/>
    <w:tmpl w:val="0F04796E"/>
    <w:lvl w:ilvl="0" w:tplc="EC3C37C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9"/>
  </w:num>
  <w:num w:numId="6">
    <w:abstractNumId w:val="5"/>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39"/>
    <w:rsid w:val="00014BD9"/>
    <w:rsid w:val="000164AB"/>
    <w:rsid w:val="000169D0"/>
    <w:rsid w:val="00017E65"/>
    <w:rsid w:val="0004051C"/>
    <w:rsid w:val="0004375A"/>
    <w:rsid w:val="00045BEB"/>
    <w:rsid w:val="00047570"/>
    <w:rsid w:val="00054684"/>
    <w:rsid w:val="00056495"/>
    <w:rsid w:val="00060EBD"/>
    <w:rsid w:val="00061104"/>
    <w:rsid w:val="00063ABA"/>
    <w:rsid w:val="00065F6B"/>
    <w:rsid w:val="00072D85"/>
    <w:rsid w:val="00075D27"/>
    <w:rsid w:val="00080632"/>
    <w:rsid w:val="0008238E"/>
    <w:rsid w:val="0009381D"/>
    <w:rsid w:val="000945D8"/>
    <w:rsid w:val="000961AF"/>
    <w:rsid w:val="00096CB5"/>
    <w:rsid w:val="000A2D80"/>
    <w:rsid w:val="000A48B4"/>
    <w:rsid w:val="000A5153"/>
    <w:rsid w:val="000A794C"/>
    <w:rsid w:val="000C5B66"/>
    <w:rsid w:val="000E201B"/>
    <w:rsid w:val="000E4137"/>
    <w:rsid w:val="000E7EFD"/>
    <w:rsid w:val="000F619F"/>
    <w:rsid w:val="000F6C51"/>
    <w:rsid w:val="000F7214"/>
    <w:rsid w:val="0010442A"/>
    <w:rsid w:val="0011168B"/>
    <w:rsid w:val="00112178"/>
    <w:rsid w:val="001121B4"/>
    <w:rsid w:val="0011678D"/>
    <w:rsid w:val="0013429A"/>
    <w:rsid w:val="00134F43"/>
    <w:rsid w:val="00150339"/>
    <w:rsid w:val="001506AB"/>
    <w:rsid w:val="00151FF2"/>
    <w:rsid w:val="00152A14"/>
    <w:rsid w:val="0016499D"/>
    <w:rsid w:val="00170590"/>
    <w:rsid w:val="00174043"/>
    <w:rsid w:val="00190AE9"/>
    <w:rsid w:val="001926EB"/>
    <w:rsid w:val="00196FFC"/>
    <w:rsid w:val="00197B37"/>
    <w:rsid w:val="001A336F"/>
    <w:rsid w:val="001A62CC"/>
    <w:rsid w:val="001B15F3"/>
    <w:rsid w:val="001B1950"/>
    <w:rsid w:val="001B428D"/>
    <w:rsid w:val="001B669E"/>
    <w:rsid w:val="001C2083"/>
    <w:rsid w:val="001E1CBD"/>
    <w:rsid w:val="001E4C16"/>
    <w:rsid w:val="00201857"/>
    <w:rsid w:val="00201D1C"/>
    <w:rsid w:val="002033FD"/>
    <w:rsid w:val="00214E31"/>
    <w:rsid w:val="002206A3"/>
    <w:rsid w:val="0022088C"/>
    <w:rsid w:val="002238AF"/>
    <w:rsid w:val="00225B7C"/>
    <w:rsid w:val="00231995"/>
    <w:rsid w:val="00234D7C"/>
    <w:rsid w:val="00245784"/>
    <w:rsid w:val="00247827"/>
    <w:rsid w:val="00247E36"/>
    <w:rsid w:val="00250EAF"/>
    <w:rsid w:val="0026373D"/>
    <w:rsid w:val="0026557D"/>
    <w:rsid w:val="00280BAF"/>
    <w:rsid w:val="00286320"/>
    <w:rsid w:val="002B700B"/>
    <w:rsid w:val="002C011A"/>
    <w:rsid w:val="002C0A67"/>
    <w:rsid w:val="002C289C"/>
    <w:rsid w:val="002C44EB"/>
    <w:rsid w:val="002C7E74"/>
    <w:rsid w:val="002D4B99"/>
    <w:rsid w:val="002D5B23"/>
    <w:rsid w:val="002E6289"/>
    <w:rsid w:val="002F0111"/>
    <w:rsid w:val="002F2513"/>
    <w:rsid w:val="002F3258"/>
    <w:rsid w:val="002F49CA"/>
    <w:rsid w:val="002F7F67"/>
    <w:rsid w:val="00300963"/>
    <w:rsid w:val="00300C2D"/>
    <w:rsid w:val="0030589C"/>
    <w:rsid w:val="00306C9E"/>
    <w:rsid w:val="003248B5"/>
    <w:rsid w:val="003372D6"/>
    <w:rsid w:val="003427E7"/>
    <w:rsid w:val="00354641"/>
    <w:rsid w:val="003567A4"/>
    <w:rsid w:val="00356A12"/>
    <w:rsid w:val="003742C9"/>
    <w:rsid w:val="00374F2E"/>
    <w:rsid w:val="00375151"/>
    <w:rsid w:val="0038096D"/>
    <w:rsid w:val="00381C8A"/>
    <w:rsid w:val="00394F74"/>
    <w:rsid w:val="00395353"/>
    <w:rsid w:val="003972CF"/>
    <w:rsid w:val="0039783F"/>
    <w:rsid w:val="003A5DBE"/>
    <w:rsid w:val="003A6AD6"/>
    <w:rsid w:val="003B03D4"/>
    <w:rsid w:val="003B15F0"/>
    <w:rsid w:val="003B4407"/>
    <w:rsid w:val="003B6DD0"/>
    <w:rsid w:val="003C000B"/>
    <w:rsid w:val="003C3F02"/>
    <w:rsid w:val="003C7764"/>
    <w:rsid w:val="003D1DEF"/>
    <w:rsid w:val="003D30C6"/>
    <w:rsid w:val="003D3247"/>
    <w:rsid w:val="003D504F"/>
    <w:rsid w:val="003E5080"/>
    <w:rsid w:val="003E697F"/>
    <w:rsid w:val="003F0D2A"/>
    <w:rsid w:val="003F5285"/>
    <w:rsid w:val="003F6E64"/>
    <w:rsid w:val="00400B4C"/>
    <w:rsid w:val="004017C0"/>
    <w:rsid w:val="00406A37"/>
    <w:rsid w:val="00406F4C"/>
    <w:rsid w:val="00407DD8"/>
    <w:rsid w:val="00412AB7"/>
    <w:rsid w:val="004131A9"/>
    <w:rsid w:val="00422AAA"/>
    <w:rsid w:val="004236DD"/>
    <w:rsid w:val="00425888"/>
    <w:rsid w:val="00430837"/>
    <w:rsid w:val="00431A43"/>
    <w:rsid w:val="0043469E"/>
    <w:rsid w:val="00437EBE"/>
    <w:rsid w:val="004414B3"/>
    <w:rsid w:val="00442A38"/>
    <w:rsid w:val="004460AA"/>
    <w:rsid w:val="00452D06"/>
    <w:rsid w:val="004537D7"/>
    <w:rsid w:val="0045469D"/>
    <w:rsid w:val="0046058A"/>
    <w:rsid w:val="00461E6F"/>
    <w:rsid w:val="004675EB"/>
    <w:rsid w:val="0047318F"/>
    <w:rsid w:val="004735DA"/>
    <w:rsid w:val="00477006"/>
    <w:rsid w:val="0047778B"/>
    <w:rsid w:val="00477D9A"/>
    <w:rsid w:val="004833AE"/>
    <w:rsid w:val="00483966"/>
    <w:rsid w:val="00484568"/>
    <w:rsid w:val="00485732"/>
    <w:rsid w:val="00491EAC"/>
    <w:rsid w:val="00495289"/>
    <w:rsid w:val="004974D8"/>
    <w:rsid w:val="004A1577"/>
    <w:rsid w:val="004A46D7"/>
    <w:rsid w:val="004A58FB"/>
    <w:rsid w:val="004A6CCB"/>
    <w:rsid w:val="004A72A3"/>
    <w:rsid w:val="004B7D94"/>
    <w:rsid w:val="004C54A9"/>
    <w:rsid w:val="004C70AE"/>
    <w:rsid w:val="004D7B13"/>
    <w:rsid w:val="004E6E7F"/>
    <w:rsid w:val="004F07E5"/>
    <w:rsid w:val="004F2812"/>
    <w:rsid w:val="004F349D"/>
    <w:rsid w:val="004F3EB9"/>
    <w:rsid w:val="004F4665"/>
    <w:rsid w:val="004F6BB1"/>
    <w:rsid w:val="005003EB"/>
    <w:rsid w:val="005029BE"/>
    <w:rsid w:val="005132E3"/>
    <w:rsid w:val="00516402"/>
    <w:rsid w:val="00516A03"/>
    <w:rsid w:val="005176E1"/>
    <w:rsid w:val="0052331A"/>
    <w:rsid w:val="00537583"/>
    <w:rsid w:val="005441FA"/>
    <w:rsid w:val="00550329"/>
    <w:rsid w:val="00566F29"/>
    <w:rsid w:val="00572249"/>
    <w:rsid w:val="00580737"/>
    <w:rsid w:val="00584923"/>
    <w:rsid w:val="00585AE2"/>
    <w:rsid w:val="00591083"/>
    <w:rsid w:val="005911F3"/>
    <w:rsid w:val="005A0544"/>
    <w:rsid w:val="005A3DA6"/>
    <w:rsid w:val="005B4D6D"/>
    <w:rsid w:val="005B7E34"/>
    <w:rsid w:val="005D0623"/>
    <w:rsid w:val="005D0B9B"/>
    <w:rsid w:val="005D261B"/>
    <w:rsid w:val="005D71B2"/>
    <w:rsid w:val="005F029B"/>
    <w:rsid w:val="005F0EDF"/>
    <w:rsid w:val="006050E2"/>
    <w:rsid w:val="00611B10"/>
    <w:rsid w:val="0063415A"/>
    <w:rsid w:val="00634F14"/>
    <w:rsid w:val="006434DA"/>
    <w:rsid w:val="00644AC8"/>
    <w:rsid w:val="006450A4"/>
    <w:rsid w:val="0065419D"/>
    <w:rsid w:val="0065446E"/>
    <w:rsid w:val="00654EA8"/>
    <w:rsid w:val="006559A5"/>
    <w:rsid w:val="00657BCF"/>
    <w:rsid w:val="00663B7B"/>
    <w:rsid w:val="00693AA8"/>
    <w:rsid w:val="00697F49"/>
    <w:rsid w:val="006A1E99"/>
    <w:rsid w:val="006A34D0"/>
    <w:rsid w:val="006B05EE"/>
    <w:rsid w:val="006B6F12"/>
    <w:rsid w:val="006C5959"/>
    <w:rsid w:val="006D00A1"/>
    <w:rsid w:val="006D5143"/>
    <w:rsid w:val="006D58A9"/>
    <w:rsid w:val="006D7706"/>
    <w:rsid w:val="006E51C5"/>
    <w:rsid w:val="006F3EF6"/>
    <w:rsid w:val="007001A0"/>
    <w:rsid w:val="007008B9"/>
    <w:rsid w:val="00705DF6"/>
    <w:rsid w:val="00711287"/>
    <w:rsid w:val="00711362"/>
    <w:rsid w:val="0071464B"/>
    <w:rsid w:val="00724AF9"/>
    <w:rsid w:val="00724F85"/>
    <w:rsid w:val="00731DB0"/>
    <w:rsid w:val="00740740"/>
    <w:rsid w:val="007438A5"/>
    <w:rsid w:val="00753DFA"/>
    <w:rsid w:val="0076012F"/>
    <w:rsid w:val="007622F2"/>
    <w:rsid w:val="00762FF2"/>
    <w:rsid w:val="007801E9"/>
    <w:rsid w:val="007971CE"/>
    <w:rsid w:val="007A1B47"/>
    <w:rsid w:val="007A2F20"/>
    <w:rsid w:val="007A408E"/>
    <w:rsid w:val="007B3E4B"/>
    <w:rsid w:val="007C0597"/>
    <w:rsid w:val="007C4FB2"/>
    <w:rsid w:val="007E0330"/>
    <w:rsid w:val="007E76FD"/>
    <w:rsid w:val="007F1A1D"/>
    <w:rsid w:val="007F6B18"/>
    <w:rsid w:val="00802F55"/>
    <w:rsid w:val="00803CE6"/>
    <w:rsid w:val="008153E6"/>
    <w:rsid w:val="00817179"/>
    <w:rsid w:val="00817E6F"/>
    <w:rsid w:val="00823858"/>
    <w:rsid w:val="0082396C"/>
    <w:rsid w:val="008419D6"/>
    <w:rsid w:val="00843273"/>
    <w:rsid w:val="00852D1C"/>
    <w:rsid w:val="00864DA1"/>
    <w:rsid w:val="00864DB8"/>
    <w:rsid w:val="00867DC7"/>
    <w:rsid w:val="0087115D"/>
    <w:rsid w:val="008740B6"/>
    <w:rsid w:val="008927FD"/>
    <w:rsid w:val="0089433D"/>
    <w:rsid w:val="008979DE"/>
    <w:rsid w:val="008A1CAE"/>
    <w:rsid w:val="008A4EA4"/>
    <w:rsid w:val="008C200C"/>
    <w:rsid w:val="008C5CBF"/>
    <w:rsid w:val="008C5D6C"/>
    <w:rsid w:val="008D1859"/>
    <w:rsid w:val="008D2E85"/>
    <w:rsid w:val="008D3BDF"/>
    <w:rsid w:val="008D5F66"/>
    <w:rsid w:val="008E0AD0"/>
    <w:rsid w:val="008E2752"/>
    <w:rsid w:val="008F47B9"/>
    <w:rsid w:val="009051C3"/>
    <w:rsid w:val="009323AE"/>
    <w:rsid w:val="0094220B"/>
    <w:rsid w:val="009435E8"/>
    <w:rsid w:val="00943B3B"/>
    <w:rsid w:val="00950269"/>
    <w:rsid w:val="0096041E"/>
    <w:rsid w:val="00967250"/>
    <w:rsid w:val="00972CDB"/>
    <w:rsid w:val="00982FED"/>
    <w:rsid w:val="009842CF"/>
    <w:rsid w:val="00986FF0"/>
    <w:rsid w:val="009A15E1"/>
    <w:rsid w:val="009A3D98"/>
    <w:rsid w:val="009A7843"/>
    <w:rsid w:val="009B355E"/>
    <w:rsid w:val="009B4808"/>
    <w:rsid w:val="009C0FCA"/>
    <w:rsid w:val="009C7CB9"/>
    <w:rsid w:val="009D1A0D"/>
    <w:rsid w:val="009D27E1"/>
    <w:rsid w:val="009D397B"/>
    <w:rsid w:val="009E5924"/>
    <w:rsid w:val="009F0CFD"/>
    <w:rsid w:val="00A0119E"/>
    <w:rsid w:val="00A05C3E"/>
    <w:rsid w:val="00A06CEF"/>
    <w:rsid w:val="00A1026C"/>
    <w:rsid w:val="00A1122B"/>
    <w:rsid w:val="00A16D60"/>
    <w:rsid w:val="00A27EC3"/>
    <w:rsid w:val="00A46809"/>
    <w:rsid w:val="00A64666"/>
    <w:rsid w:val="00A7122A"/>
    <w:rsid w:val="00A74DF9"/>
    <w:rsid w:val="00A755E7"/>
    <w:rsid w:val="00A8314A"/>
    <w:rsid w:val="00A90914"/>
    <w:rsid w:val="00A942F2"/>
    <w:rsid w:val="00A94474"/>
    <w:rsid w:val="00A97113"/>
    <w:rsid w:val="00AA3894"/>
    <w:rsid w:val="00AA6C1B"/>
    <w:rsid w:val="00AB13D7"/>
    <w:rsid w:val="00AB586D"/>
    <w:rsid w:val="00AD1E84"/>
    <w:rsid w:val="00AD4A55"/>
    <w:rsid w:val="00AD7E2C"/>
    <w:rsid w:val="00AE1598"/>
    <w:rsid w:val="00AE41F7"/>
    <w:rsid w:val="00AF32E5"/>
    <w:rsid w:val="00AF76A3"/>
    <w:rsid w:val="00B047F4"/>
    <w:rsid w:val="00B07D5E"/>
    <w:rsid w:val="00B11C28"/>
    <w:rsid w:val="00B1513E"/>
    <w:rsid w:val="00B17C23"/>
    <w:rsid w:val="00B20CAC"/>
    <w:rsid w:val="00B2232D"/>
    <w:rsid w:val="00B306E8"/>
    <w:rsid w:val="00B35434"/>
    <w:rsid w:val="00B3572A"/>
    <w:rsid w:val="00B44862"/>
    <w:rsid w:val="00B62004"/>
    <w:rsid w:val="00B714D8"/>
    <w:rsid w:val="00B7310B"/>
    <w:rsid w:val="00B815A3"/>
    <w:rsid w:val="00B831E0"/>
    <w:rsid w:val="00B90988"/>
    <w:rsid w:val="00B94226"/>
    <w:rsid w:val="00B96733"/>
    <w:rsid w:val="00BB4C60"/>
    <w:rsid w:val="00BB567B"/>
    <w:rsid w:val="00BB69AE"/>
    <w:rsid w:val="00BC4767"/>
    <w:rsid w:val="00BD181D"/>
    <w:rsid w:val="00BD42C3"/>
    <w:rsid w:val="00BD5554"/>
    <w:rsid w:val="00BE4D3F"/>
    <w:rsid w:val="00BE6E34"/>
    <w:rsid w:val="00BF3CA7"/>
    <w:rsid w:val="00C034EA"/>
    <w:rsid w:val="00C0488B"/>
    <w:rsid w:val="00C049F0"/>
    <w:rsid w:val="00C06BD1"/>
    <w:rsid w:val="00C07601"/>
    <w:rsid w:val="00C12B6A"/>
    <w:rsid w:val="00C17B2D"/>
    <w:rsid w:val="00C21B58"/>
    <w:rsid w:val="00C258EE"/>
    <w:rsid w:val="00C27028"/>
    <w:rsid w:val="00C311EB"/>
    <w:rsid w:val="00C33F18"/>
    <w:rsid w:val="00C425EA"/>
    <w:rsid w:val="00C46CB7"/>
    <w:rsid w:val="00C53016"/>
    <w:rsid w:val="00C55804"/>
    <w:rsid w:val="00C64BCD"/>
    <w:rsid w:val="00C66101"/>
    <w:rsid w:val="00C80137"/>
    <w:rsid w:val="00C85099"/>
    <w:rsid w:val="00C85408"/>
    <w:rsid w:val="00C9556F"/>
    <w:rsid w:val="00C95618"/>
    <w:rsid w:val="00C95CB8"/>
    <w:rsid w:val="00C97841"/>
    <w:rsid w:val="00CA1F89"/>
    <w:rsid w:val="00CA58F5"/>
    <w:rsid w:val="00CB16D0"/>
    <w:rsid w:val="00CB30C0"/>
    <w:rsid w:val="00CB3F51"/>
    <w:rsid w:val="00CB5C0D"/>
    <w:rsid w:val="00CB6C76"/>
    <w:rsid w:val="00CC7B2F"/>
    <w:rsid w:val="00CD529D"/>
    <w:rsid w:val="00CE11B7"/>
    <w:rsid w:val="00CE45F6"/>
    <w:rsid w:val="00CE5232"/>
    <w:rsid w:val="00CE6512"/>
    <w:rsid w:val="00CF0E41"/>
    <w:rsid w:val="00D02FC4"/>
    <w:rsid w:val="00D07A4E"/>
    <w:rsid w:val="00D11A8B"/>
    <w:rsid w:val="00D16786"/>
    <w:rsid w:val="00D17BC0"/>
    <w:rsid w:val="00D2323E"/>
    <w:rsid w:val="00D26A87"/>
    <w:rsid w:val="00D32A75"/>
    <w:rsid w:val="00D3332C"/>
    <w:rsid w:val="00D33EB7"/>
    <w:rsid w:val="00D34BC9"/>
    <w:rsid w:val="00D379CA"/>
    <w:rsid w:val="00D40A36"/>
    <w:rsid w:val="00D4103A"/>
    <w:rsid w:val="00D43DCF"/>
    <w:rsid w:val="00D477D5"/>
    <w:rsid w:val="00D5564A"/>
    <w:rsid w:val="00D61BAF"/>
    <w:rsid w:val="00D63F44"/>
    <w:rsid w:val="00D64D6E"/>
    <w:rsid w:val="00D66856"/>
    <w:rsid w:val="00D70A2C"/>
    <w:rsid w:val="00D763DD"/>
    <w:rsid w:val="00D85908"/>
    <w:rsid w:val="00D957BB"/>
    <w:rsid w:val="00D970F4"/>
    <w:rsid w:val="00D97D17"/>
    <w:rsid w:val="00DA3B8E"/>
    <w:rsid w:val="00DA5CE4"/>
    <w:rsid w:val="00DB0643"/>
    <w:rsid w:val="00DB2909"/>
    <w:rsid w:val="00DB629D"/>
    <w:rsid w:val="00DB7D66"/>
    <w:rsid w:val="00DC38CA"/>
    <w:rsid w:val="00DC444D"/>
    <w:rsid w:val="00DF0DC6"/>
    <w:rsid w:val="00DF0EF7"/>
    <w:rsid w:val="00DF1756"/>
    <w:rsid w:val="00DF7178"/>
    <w:rsid w:val="00E02554"/>
    <w:rsid w:val="00E03D9A"/>
    <w:rsid w:val="00E070A4"/>
    <w:rsid w:val="00E1710F"/>
    <w:rsid w:val="00E22553"/>
    <w:rsid w:val="00E24FD1"/>
    <w:rsid w:val="00E30222"/>
    <w:rsid w:val="00E305EA"/>
    <w:rsid w:val="00E321AB"/>
    <w:rsid w:val="00E4357D"/>
    <w:rsid w:val="00E4429B"/>
    <w:rsid w:val="00E47A61"/>
    <w:rsid w:val="00E62E47"/>
    <w:rsid w:val="00E711B5"/>
    <w:rsid w:val="00E759BF"/>
    <w:rsid w:val="00E7677F"/>
    <w:rsid w:val="00E777A3"/>
    <w:rsid w:val="00E80A57"/>
    <w:rsid w:val="00E84070"/>
    <w:rsid w:val="00E87DE6"/>
    <w:rsid w:val="00E93369"/>
    <w:rsid w:val="00E938ED"/>
    <w:rsid w:val="00E955F6"/>
    <w:rsid w:val="00E9766C"/>
    <w:rsid w:val="00EB49AB"/>
    <w:rsid w:val="00EB4ADE"/>
    <w:rsid w:val="00EB5FC6"/>
    <w:rsid w:val="00EC52CA"/>
    <w:rsid w:val="00EC53DE"/>
    <w:rsid w:val="00EC731D"/>
    <w:rsid w:val="00F00166"/>
    <w:rsid w:val="00F009C8"/>
    <w:rsid w:val="00F02BF7"/>
    <w:rsid w:val="00F03C69"/>
    <w:rsid w:val="00F14E05"/>
    <w:rsid w:val="00F14ECF"/>
    <w:rsid w:val="00F222A2"/>
    <w:rsid w:val="00F23BCC"/>
    <w:rsid w:val="00F248A7"/>
    <w:rsid w:val="00F27005"/>
    <w:rsid w:val="00F328A0"/>
    <w:rsid w:val="00F36279"/>
    <w:rsid w:val="00F45A62"/>
    <w:rsid w:val="00F54398"/>
    <w:rsid w:val="00F5553E"/>
    <w:rsid w:val="00F70D0E"/>
    <w:rsid w:val="00F76638"/>
    <w:rsid w:val="00F76B59"/>
    <w:rsid w:val="00F800CB"/>
    <w:rsid w:val="00F82D09"/>
    <w:rsid w:val="00F845CC"/>
    <w:rsid w:val="00F8581F"/>
    <w:rsid w:val="00F87262"/>
    <w:rsid w:val="00F94207"/>
    <w:rsid w:val="00FA4B6C"/>
    <w:rsid w:val="00FA7302"/>
    <w:rsid w:val="00FB6022"/>
    <w:rsid w:val="00FC003C"/>
    <w:rsid w:val="00FC086C"/>
    <w:rsid w:val="00FC2180"/>
    <w:rsid w:val="00FC5D29"/>
    <w:rsid w:val="00FD42C4"/>
    <w:rsid w:val="00FE344F"/>
    <w:rsid w:val="00FE5D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7A73D-04F1-451F-AE7E-166A9021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0339"/>
    <w:rPr>
      <w:sz w:val="24"/>
      <w:lang w:val="en-US"/>
    </w:rPr>
  </w:style>
  <w:style w:type="paragraph" w:styleId="berschrift1">
    <w:name w:val="heading 1"/>
    <w:basedOn w:val="Standard"/>
    <w:next w:val="Standard"/>
    <w:link w:val="berschrift1Zchn"/>
    <w:qFormat/>
    <w:rsid w:val="005F029B"/>
    <w:pPr>
      <w:keepNext/>
      <w:outlineLvl w:val="0"/>
    </w:pPr>
    <w:rPr>
      <w:rFonts w:ascii="Arial" w:hAnsi="Arial"/>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F029B"/>
    <w:rPr>
      <w:rFonts w:ascii="Arial" w:hAnsi="Arial"/>
      <w:b/>
      <w:i/>
      <w:sz w:val="22"/>
    </w:rPr>
  </w:style>
  <w:style w:type="character" w:styleId="Hervorhebung">
    <w:name w:val="Emphasis"/>
    <w:basedOn w:val="Absatz-Standardschriftart"/>
    <w:qFormat/>
    <w:rsid w:val="005F029B"/>
    <w:rPr>
      <w:i/>
      <w:iCs/>
    </w:rPr>
  </w:style>
  <w:style w:type="paragraph" w:styleId="Listenabsatz">
    <w:name w:val="List Paragraph"/>
    <w:basedOn w:val="Standard"/>
    <w:uiPriority w:val="34"/>
    <w:qFormat/>
    <w:rsid w:val="003F0D2A"/>
    <w:pPr>
      <w:ind w:left="720"/>
      <w:contextualSpacing/>
    </w:pPr>
  </w:style>
  <w:style w:type="paragraph" w:styleId="Kopfzeile">
    <w:name w:val="header"/>
    <w:basedOn w:val="Standard"/>
    <w:link w:val="KopfzeileZchn"/>
    <w:uiPriority w:val="99"/>
    <w:unhideWhenUsed/>
    <w:rsid w:val="00FC086C"/>
    <w:pPr>
      <w:tabs>
        <w:tab w:val="center" w:pos="4536"/>
        <w:tab w:val="right" w:pos="9072"/>
      </w:tabs>
    </w:pPr>
  </w:style>
  <w:style w:type="character" w:customStyle="1" w:styleId="KopfzeileZchn">
    <w:name w:val="Kopfzeile Zchn"/>
    <w:basedOn w:val="Absatz-Standardschriftart"/>
    <w:link w:val="Kopfzeile"/>
    <w:uiPriority w:val="99"/>
    <w:rsid w:val="00FC086C"/>
    <w:rPr>
      <w:sz w:val="24"/>
    </w:rPr>
  </w:style>
  <w:style w:type="paragraph" w:styleId="Fuzeile">
    <w:name w:val="footer"/>
    <w:basedOn w:val="Standard"/>
    <w:link w:val="FuzeileZchn"/>
    <w:uiPriority w:val="99"/>
    <w:unhideWhenUsed/>
    <w:rsid w:val="00FC086C"/>
    <w:pPr>
      <w:tabs>
        <w:tab w:val="center" w:pos="4536"/>
        <w:tab w:val="right" w:pos="9072"/>
      </w:tabs>
    </w:pPr>
  </w:style>
  <w:style w:type="character" w:customStyle="1" w:styleId="FuzeileZchn">
    <w:name w:val="Fußzeile Zchn"/>
    <w:basedOn w:val="Absatz-Standardschriftart"/>
    <w:link w:val="Fuzeile"/>
    <w:uiPriority w:val="99"/>
    <w:rsid w:val="00FC086C"/>
    <w:rPr>
      <w:sz w:val="24"/>
    </w:rPr>
  </w:style>
  <w:style w:type="character" w:styleId="Hyperlink">
    <w:name w:val="Hyperlink"/>
    <w:basedOn w:val="Absatz-Standardschriftart"/>
    <w:uiPriority w:val="99"/>
    <w:unhideWhenUsed/>
    <w:rsid w:val="000C5B66"/>
    <w:rPr>
      <w:color w:val="0000FF" w:themeColor="hyperlink"/>
      <w:u w:val="single"/>
    </w:rPr>
  </w:style>
  <w:style w:type="table" w:styleId="Tabellenraster">
    <w:name w:val="Table Grid"/>
    <w:basedOn w:val="NormaleTabelle"/>
    <w:uiPriority w:val="59"/>
    <w:rsid w:val="0084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CA58F5"/>
  </w:style>
  <w:style w:type="paragraph" w:styleId="Textkrper">
    <w:name w:val="Body Text"/>
    <w:basedOn w:val="Standard"/>
    <w:link w:val="TextkrperZchn"/>
    <w:uiPriority w:val="99"/>
    <w:semiHidden/>
    <w:unhideWhenUsed/>
    <w:rsid w:val="00CA58F5"/>
    <w:pPr>
      <w:spacing w:before="100" w:beforeAutospacing="1" w:after="100" w:afterAutospacing="1"/>
    </w:pPr>
    <w:rPr>
      <w:rFonts w:ascii="Times New Roman" w:eastAsia="Times New Roman" w:hAnsi="Times New Roman"/>
      <w:szCs w:val="24"/>
    </w:rPr>
  </w:style>
  <w:style w:type="character" w:customStyle="1" w:styleId="TextkrperZchn">
    <w:name w:val="Textkörper Zchn"/>
    <w:basedOn w:val="Absatz-Standardschriftart"/>
    <w:link w:val="Textkrper"/>
    <w:uiPriority w:val="99"/>
    <w:semiHidden/>
    <w:rsid w:val="00CA58F5"/>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8E0A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AD0"/>
    <w:rPr>
      <w:rFonts w:ascii="Segoe UI" w:hAnsi="Segoe UI" w:cs="Segoe UI"/>
      <w:sz w:val="18"/>
      <w:szCs w:val="18"/>
    </w:rPr>
  </w:style>
  <w:style w:type="paragraph" w:styleId="Funotentext">
    <w:name w:val="footnote text"/>
    <w:basedOn w:val="Standard"/>
    <w:link w:val="FunotentextZchn"/>
    <w:uiPriority w:val="99"/>
    <w:semiHidden/>
    <w:unhideWhenUsed/>
    <w:rsid w:val="001A62CC"/>
    <w:rPr>
      <w:sz w:val="20"/>
    </w:rPr>
  </w:style>
  <w:style w:type="character" w:customStyle="1" w:styleId="FunotentextZchn">
    <w:name w:val="Fußnotentext Zchn"/>
    <w:basedOn w:val="Absatz-Standardschriftart"/>
    <w:link w:val="Funotentext"/>
    <w:uiPriority w:val="99"/>
    <w:semiHidden/>
    <w:rsid w:val="001A62CC"/>
    <w:rPr>
      <w:lang w:val="en-US"/>
    </w:rPr>
  </w:style>
  <w:style w:type="character" w:styleId="Funotenzeichen">
    <w:name w:val="footnote reference"/>
    <w:basedOn w:val="Absatz-Standardschriftart"/>
    <w:uiPriority w:val="99"/>
    <w:semiHidden/>
    <w:unhideWhenUsed/>
    <w:rsid w:val="001A62CC"/>
    <w:rPr>
      <w:vertAlign w:val="superscript"/>
    </w:rPr>
  </w:style>
  <w:style w:type="character" w:styleId="Kommentarzeichen">
    <w:name w:val="annotation reference"/>
    <w:basedOn w:val="Absatz-Standardschriftart"/>
    <w:uiPriority w:val="99"/>
    <w:semiHidden/>
    <w:unhideWhenUsed/>
    <w:rsid w:val="000961AF"/>
    <w:rPr>
      <w:sz w:val="16"/>
      <w:szCs w:val="16"/>
    </w:rPr>
  </w:style>
  <w:style w:type="paragraph" w:styleId="Kommentartext">
    <w:name w:val="annotation text"/>
    <w:basedOn w:val="Standard"/>
    <w:link w:val="KommentartextZchn"/>
    <w:uiPriority w:val="99"/>
    <w:semiHidden/>
    <w:unhideWhenUsed/>
    <w:rsid w:val="000961AF"/>
    <w:rPr>
      <w:sz w:val="20"/>
    </w:rPr>
  </w:style>
  <w:style w:type="character" w:customStyle="1" w:styleId="KommentartextZchn">
    <w:name w:val="Kommentartext Zchn"/>
    <w:basedOn w:val="Absatz-Standardschriftart"/>
    <w:link w:val="Kommentartext"/>
    <w:uiPriority w:val="99"/>
    <w:semiHidden/>
    <w:rsid w:val="000961AF"/>
    <w:rPr>
      <w:lang w:val="en-US"/>
    </w:rPr>
  </w:style>
  <w:style w:type="paragraph" w:styleId="Kommentarthema">
    <w:name w:val="annotation subject"/>
    <w:basedOn w:val="Kommentartext"/>
    <w:next w:val="Kommentartext"/>
    <w:link w:val="KommentarthemaZchn"/>
    <w:uiPriority w:val="99"/>
    <w:semiHidden/>
    <w:unhideWhenUsed/>
    <w:rsid w:val="000961AF"/>
    <w:rPr>
      <w:b/>
      <w:bCs/>
    </w:rPr>
  </w:style>
  <w:style w:type="character" w:customStyle="1" w:styleId="KommentarthemaZchn">
    <w:name w:val="Kommentarthema Zchn"/>
    <w:basedOn w:val="KommentartextZchn"/>
    <w:link w:val="Kommentarthema"/>
    <w:uiPriority w:val="99"/>
    <w:semiHidden/>
    <w:rsid w:val="000961AF"/>
    <w:rPr>
      <w:b/>
      <w:bCs/>
      <w:lang w:val="en-US"/>
    </w:rPr>
  </w:style>
  <w:style w:type="character" w:customStyle="1" w:styleId="a1">
    <w:name w:val="a1"/>
    <w:basedOn w:val="Absatz-Standardschriftart"/>
    <w:rsid w:val="00566F29"/>
    <w:rPr>
      <w:rFonts w:ascii="Times New Roman" w:hAnsi="Times New Roman" w:cs="Times New Roman" w:hint="default"/>
      <w:b w:val="0"/>
      <w:bCs w:val="0"/>
      <w:i w:val="0"/>
      <w:iCs w:val="0"/>
      <w:bdr w:val="none" w:sz="0" w:space="0" w:color="auto" w:frame="1"/>
    </w:rPr>
  </w:style>
  <w:style w:type="character" w:customStyle="1" w:styleId="l62">
    <w:name w:val="l62"/>
    <w:basedOn w:val="Absatz-Standardschriftart"/>
    <w:rsid w:val="00566F29"/>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basedOn w:val="Absatz-Standardschriftart"/>
    <w:rsid w:val="00566F29"/>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02">
    <w:name w:val="l102"/>
    <w:basedOn w:val="Absatz-Standardschriftart"/>
    <w:rsid w:val="00566F29"/>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82">
    <w:name w:val="l82"/>
    <w:basedOn w:val="Absatz-Standardschriftart"/>
    <w:rsid w:val="00566F29"/>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92">
    <w:name w:val="l92"/>
    <w:basedOn w:val="Absatz-Standardschriftart"/>
    <w:rsid w:val="00566F29"/>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2">
    <w:name w:val="a2"/>
    <w:basedOn w:val="Absatz-Standardschriftart"/>
    <w:rsid w:val="00566F29"/>
    <w:rPr>
      <w:rFonts w:ascii="Times New Roman" w:hAnsi="Times New Roman" w:cs="Times New Roman" w:hint="default"/>
      <w:b w:val="0"/>
      <w:bCs w:val="0"/>
      <w:i/>
      <w:iCs/>
      <w:bdr w:val="none" w:sz="0" w:space="0" w:color="auto" w:frame="1"/>
    </w:rPr>
  </w:style>
  <w:style w:type="character" w:customStyle="1" w:styleId="l73">
    <w:name w:val="l73"/>
    <w:basedOn w:val="Absatz-Standardschriftart"/>
    <w:rsid w:val="00566F29"/>
    <w:rPr>
      <w:rFonts w:ascii="Times New Roman" w:hAnsi="Times New Roman" w:cs="Times New Roman" w:hint="default"/>
      <w:b w:val="0"/>
      <w:bCs w:val="0"/>
      <w:i/>
      <w:iCs/>
      <w:vanish w:val="0"/>
      <w:webHidden w:val="0"/>
      <w:bdr w:val="none" w:sz="0" w:space="0" w:color="auto" w:frame="1"/>
      <w:specVanish w:val="0"/>
    </w:rPr>
  </w:style>
  <w:style w:type="character" w:customStyle="1" w:styleId="l63">
    <w:name w:val="l63"/>
    <w:basedOn w:val="Absatz-Standardschriftart"/>
    <w:rsid w:val="00566F29"/>
    <w:rPr>
      <w:rFonts w:ascii="Times New Roman" w:hAnsi="Times New Roman" w:cs="Times New Roman" w:hint="default"/>
      <w:b w:val="0"/>
      <w:bCs w:val="0"/>
      <w:i/>
      <w:iCs/>
      <w:vanish w:val="0"/>
      <w:webHidden w:val="0"/>
      <w:bdr w:val="none" w:sz="0" w:space="0" w:color="auto" w:frame="1"/>
      <w:specVanish w:val="0"/>
    </w:rPr>
  </w:style>
  <w:style w:type="character" w:customStyle="1" w:styleId="l15">
    <w:name w:val="l15"/>
    <w:basedOn w:val="Absatz-Standardschriftart"/>
    <w:rsid w:val="00566F29"/>
    <w:rPr>
      <w:rFonts w:ascii="Times New Roman" w:hAnsi="Times New Roman" w:cs="Times New Roman" w:hint="default"/>
      <w:b w:val="0"/>
      <w:bCs w:val="0"/>
      <w:i w:val="0"/>
      <w:iCs w:val="0"/>
      <w:vanish w:val="0"/>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1584">
      <w:bodyDiv w:val="1"/>
      <w:marLeft w:val="0"/>
      <w:marRight w:val="0"/>
      <w:marTop w:val="0"/>
      <w:marBottom w:val="0"/>
      <w:divBdr>
        <w:top w:val="none" w:sz="0" w:space="0" w:color="auto"/>
        <w:left w:val="none" w:sz="0" w:space="0" w:color="auto"/>
        <w:bottom w:val="none" w:sz="0" w:space="0" w:color="auto"/>
        <w:right w:val="none" w:sz="0" w:space="0" w:color="auto"/>
      </w:divBdr>
    </w:div>
    <w:div w:id="63188699">
      <w:bodyDiv w:val="1"/>
      <w:marLeft w:val="0"/>
      <w:marRight w:val="0"/>
      <w:marTop w:val="0"/>
      <w:marBottom w:val="0"/>
      <w:divBdr>
        <w:top w:val="none" w:sz="0" w:space="0" w:color="auto"/>
        <w:left w:val="none" w:sz="0" w:space="0" w:color="auto"/>
        <w:bottom w:val="none" w:sz="0" w:space="0" w:color="auto"/>
        <w:right w:val="none" w:sz="0" w:space="0" w:color="auto"/>
      </w:divBdr>
    </w:div>
    <w:div w:id="1260597977">
      <w:bodyDiv w:val="1"/>
      <w:marLeft w:val="0"/>
      <w:marRight w:val="0"/>
      <w:marTop w:val="0"/>
      <w:marBottom w:val="0"/>
      <w:divBdr>
        <w:top w:val="none" w:sz="0" w:space="0" w:color="auto"/>
        <w:left w:val="none" w:sz="0" w:space="0" w:color="auto"/>
        <w:bottom w:val="none" w:sz="0" w:space="0" w:color="auto"/>
        <w:right w:val="none" w:sz="0" w:space="0" w:color="auto"/>
      </w:divBdr>
    </w:div>
    <w:div w:id="1716149914">
      <w:bodyDiv w:val="1"/>
      <w:marLeft w:val="0"/>
      <w:marRight w:val="0"/>
      <w:marTop w:val="0"/>
      <w:marBottom w:val="0"/>
      <w:divBdr>
        <w:top w:val="none" w:sz="0" w:space="0" w:color="auto"/>
        <w:left w:val="none" w:sz="0" w:space="0" w:color="auto"/>
        <w:bottom w:val="none" w:sz="0" w:space="0" w:color="auto"/>
        <w:right w:val="none" w:sz="0" w:space="0" w:color="auto"/>
      </w:divBdr>
    </w:div>
    <w:div w:id="1721442469">
      <w:bodyDiv w:val="1"/>
      <w:marLeft w:val="0"/>
      <w:marRight w:val="0"/>
      <w:marTop w:val="0"/>
      <w:marBottom w:val="0"/>
      <w:divBdr>
        <w:top w:val="none" w:sz="0" w:space="0" w:color="auto"/>
        <w:left w:val="none" w:sz="0" w:space="0" w:color="auto"/>
        <w:bottom w:val="none" w:sz="0" w:space="0" w:color="auto"/>
        <w:right w:val="none" w:sz="0" w:space="0" w:color="auto"/>
      </w:divBdr>
      <w:divsChild>
        <w:div w:id="285940023">
          <w:marLeft w:val="0"/>
          <w:marRight w:val="0"/>
          <w:marTop w:val="0"/>
          <w:marBottom w:val="0"/>
          <w:divBdr>
            <w:top w:val="none" w:sz="0" w:space="0" w:color="auto"/>
            <w:left w:val="none" w:sz="0" w:space="0" w:color="auto"/>
            <w:bottom w:val="none" w:sz="0" w:space="0" w:color="auto"/>
            <w:right w:val="none" w:sz="0" w:space="0" w:color="auto"/>
          </w:divBdr>
          <w:divsChild>
            <w:div w:id="1863124062">
              <w:marLeft w:val="0"/>
              <w:marRight w:val="0"/>
              <w:marTop w:val="0"/>
              <w:marBottom w:val="0"/>
              <w:divBdr>
                <w:top w:val="none" w:sz="0" w:space="0" w:color="auto"/>
                <w:left w:val="none" w:sz="0" w:space="0" w:color="auto"/>
                <w:bottom w:val="none" w:sz="0" w:space="0" w:color="auto"/>
                <w:right w:val="none" w:sz="0" w:space="0" w:color="auto"/>
              </w:divBdr>
              <w:divsChild>
                <w:div w:id="1735199290">
                  <w:marLeft w:val="0"/>
                  <w:marRight w:val="0"/>
                  <w:marTop w:val="0"/>
                  <w:marBottom w:val="0"/>
                  <w:divBdr>
                    <w:top w:val="none" w:sz="0" w:space="0" w:color="auto"/>
                    <w:left w:val="none" w:sz="0" w:space="0" w:color="auto"/>
                    <w:bottom w:val="none" w:sz="0" w:space="0" w:color="auto"/>
                    <w:right w:val="none" w:sz="0" w:space="0" w:color="auto"/>
                  </w:divBdr>
                  <w:divsChild>
                    <w:div w:id="1938439742">
                      <w:marLeft w:val="-225"/>
                      <w:marRight w:val="-225"/>
                      <w:marTop w:val="0"/>
                      <w:marBottom w:val="0"/>
                      <w:divBdr>
                        <w:top w:val="none" w:sz="0" w:space="0" w:color="auto"/>
                        <w:left w:val="none" w:sz="0" w:space="0" w:color="auto"/>
                        <w:bottom w:val="none" w:sz="0" w:space="0" w:color="auto"/>
                        <w:right w:val="none" w:sz="0" w:space="0" w:color="auto"/>
                      </w:divBdr>
                      <w:divsChild>
                        <w:div w:id="450519577">
                          <w:marLeft w:val="0"/>
                          <w:marRight w:val="0"/>
                          <w:marTop w:val="0"/>
                          <w:marBottom w:val="0"/>
                          <w:divBdr>
                            <w:top w:val="none" w:sz="0" w:space="0" w:color="auto"/>
                            <w:left w:val="none" w:sz="0" w:space="0" w:color="auto"/>
                            <w:bottom w:val="none" w:sz="0" w:space="0" w:color="auto"/>
                            <w:right w:val="none" w:sz="0" w:space="0" w:color="auto"/>
                          </w:divBdr>
                          <w:divsChild>
                            <w:div w:id="2016418869">
                              <w:marLeft w:val="-150"/>
                              <w:marRight w:val="-150"/>
                              <w:marTop w:val="0"/>
                              <w:marBottom w:val="0"/>
                              <w:divBdr>
                                <w:top w:val="none" w:sz="0" w:space="0" w:color="auto"/>
                                <w:left w:val="none" w:sz="0" w:space="0" w:color="auto"/>
                                <w:bottom w:val="none" w:sz="0" w:space="0" w:color="auto"/>
                                <w:right w:val="none" w:sz="0" w:space="0" w:color="auto"/>
                              </w:divBdr>
                              <w:divsChild>
                                <w:div w:id="1392147107">
                                  <w:marLeft w:val="0"/>
                                  <w:marRight w:val="0"/>
                                  <w:marTop w:val="0"/>
                                  <w:marBottom w:val="0"/>
                                  <w:divBdr>
                                    <w:top w:val="none" w:sz="0" w:space="0" w:color="auto"/>
                                    <w:left w:val="none" w:sz="0" w:space="0" w:color="auto"/>
                                    <w:bottom w:val="none" w:sz="0" w:space="0" w:color="auto"/>
                                    <w:right w:val="none" w:sz="0" w:space="0" w:color="auto"/>
                                  </w:divBdr>
                                  <w:divsChild>
                                    <w:div w:id="535971350">
                                      <w:marLeft w:val="0"/>
                                      <w:marRight w:val="0"/>
                                      <w:marTop w:val="0"/>
                                      <w:marBottom w:val="0"/>
                                      <w:divBdr>
                                        <w:top w:val="none" w:sz="0" w:space="0" w:color="auto"/>
                                        <w:left w:val="none" w:sz="0" w:space="0" w:color="auto"/>
                                        <w:bottom w:val="none" w:sz="0" w:space="0" w:color="auto"/>
                                        <w:right w:val="none" w:sz="0" w:space="0" w:color="auto"/>
                                      </w:divBdr>
                                      <w:divsChild>
                                        <w:div w:id="1965115555">
                                          <w:marLeft w:val="0"/>
                                          <w:marRight w:val="0"/>
                                          <w:marTop w:val="0"/>
                                          <w:marBottom w:val="0"/>
                                          <w:divBdr>
                                            <w:top w:val="none" w:sz="0" w:space="0" w:color="auto"/>
                                            <w:left w:val="none" w:sz="0" w:space="0" w:color="auto"/>
                                            <w:bottom w:val="none" w:sz="0" w:space="0" w:color="auto"/>
                                            <w:right w:val="none" w:sz="0" w:space="0" w:color="auto"/>
                                          </w:divBdr>
                                          <w:divsChild>
                                            <w:div w:id="1384014131">
                                              <w:marLeft w:val="0"/>
                                              <w:marRight w:val="0"/>
                                              <w:marTop w:val="0"/>
                                              <w:marBottom w:val="0"/>
                                              <w:divBdr>
                                                <w:top w:val="none" w:sz="0" w:space="0" w:color="auto"/>
                                                <w:left w:val="none" w:sz="0" w:space="0" w:color="auto"/>
                                                <w:bottom w:val="none" w:sz="0" w:space="0" w:color="auto"/>
                                                <w:right w:val="none" w:sz="0" w:space="0" w:color="auto"/>
                                              </w:divBdr>
                                              <w:divsChild>
                                                <w:div w:id="833032589">
                                                  <w:marLeft w:val="150"/>
                                                  <w:marRight w:val="150"/>
                                                  <w:marTop w:val="150"/>
                                                  <w:marBottom w:val="300"/>
                                                  <w:divBdr>
                                                    <w:top w:val="none" w:sz="0" w:space="0" w:color="auto"/>
                                                    <w:left w:val="none" w:sz="0" w:space="0" w:color="auto"/>
                                                    <w:bottom w:val="none" w:sz="0" w:space="0" w:color="auto"/>
                                                    <w:right w:val="none" w:sz="0" w:space="0" w:color="auto"/>
                                                  </w:divBdr>
                                                  <w:divsChild>
                                                    <w:div w:id="1254629102">
                                                      <w:marLeft w:val="0"/>
                                                      <w:marRight w:val="0"/>
                                                      <w:marTop w:val="0"/>
                                                      <w:marBottom w:val="0"/>
                                                      <w:divBdr>
                                                        <w:top w:val="none" w:sz="0" w:space="0" w:color="auto"/>
                                                        <w:left w:val="none" w:sz="0" w:space="0" w:color="auto"/>
                                                        <w:bottom w:val="none" w:sz="0" w:space="0" w:color="auto"/>
                                                        <w:right w:val="none" w:sz="0" w:space="0" w:color="auto"/>
                                                      </w:divBdr>
                                                      <w:divsChild>
                                                        <w:div w:id="1699088483">
                                                          <w:marLeft w:val="0"/>
                                                          <w:marRight w:val="0"/>
                                                          <w:marTop w:val="0"/>
                                                          <w:marBottom w:val="0"/>
                                                          <w:divBdr>
                                                            <w:top w:val="none" w:sz="0" w:space="0" w:color="auto"/>
                                                            <w:left w:val="none" w:sz="0" w:space="0" w:color="auto"/>
                                                            <w:bottom w:val="none" w:sz="0" w:space="0" w:color="auto"/>
                                                            <w:right w:val="none" w:sz="0" w:space="0" w:color="auto"/>
                                                          </w:divBdr>
                                                          <w:divsChild>
                                                            <w:div w:id="138504419">
                                                              <w:marLeft w:val="0"/>
                                                              <w:marRight w:val="0"/>
                                                              <w:marTop w:val="0"/>
                                                              <w:marBottom w:val="0"/>
                                                              <w:divBdr>
                                                                <w:top w:val="none" w:sz="0" w:space="0" w:color="auto"/>
                                                                <w:left w:val="none" w:sz="0" w:space="0" w:color="auto"/>
                                                                <w:bottom w:val="none" w:sz="0" w:space="0" w:color="auto"/>
                                                                <w:right w:val="none" w:sz="0" w:space="0" w:color="auto"/>
                                                              </w:divBdr>
                                                              <w:divsChild>
                                                                <w:div w:id="1212419016">
                                                                  <w:marLeft w:val="0"/>
                                                                  <w:marRight w:val="0"/>
                                                                  <w:marTop w:val="0"/>
                                                                  <w:marBottom w:val="0"/>
                                                                  <w:divBdr>
                                                                    <w:top w:val="none" w:sz="0" w:space="0" w:color="auto"/>
                                                                    <w:left w:val="none" w:sz="0" w:space="0" w:color="auto"/>
                                                                    <w:bottom w:val="none" w:sz="0" w:space="0" w:color="auto"/>
                                                                    <w:right w:val="none" w:sz="0" w:space="0" w:color="auto"/>
                                                                  </w:divBdr>
                                                                  <w:divsChild>
                                                                    <w:div w:id="1278175508">
                                                                      <w:marLeft w:val="0"/>
                                                                      <w:marRight w:val="0"/>
                                                                      <w:marTop w:val="0"/>
                                                                      <w:marBottom w:val="0"/>
                                                                      <w:divBdr>
                                                                        <w:top w:val="none" w:sz="0" w:space="0" w:color="auto"/>
                                                                        <w:left w:val="none" w:sz="0" w:space="0" w:color="auto"/>
                                                                        <w:bottom w:val="none" w:sz="0" w:space="0" w:color="auto"/>
                                                                        <w:right w:val="none" w:sz="0" w:space="0" w:color="auto"/>
                                                                      </w:divBdr>
                                                                    </w:div>
                                                                    <w:div w:id="1096901532">
                                                                      <w:marLeft w:val="0"/>
                                                                      <w:marRight w:val="0"/>
                                                                      <w:marTop w:val="0"/>
                                                                      <w:marBottom w:val="0"/>
                                                                      <w:divBdr>
                                                                        <w:top w:val="none" w:sz="0" w:space="0" w:color="auto"/>
                                                                        <w:left w:val="none" w:sz="0" w:space="0" w:color="auto"/>
                                                                        <w:bottom w:val="none" w:sz="0" w:space="0" w:color="auto"/>
                                                                        <w:right w:val="none" w:sz="0" w:space="0" w:color="auto"/>
                                                                      </w:divBdr>
                                                                    </w:div>
                                                                    <w:div w:id="142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1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nticsarchive.net/Archive/mViOGEzY/dd_full_pap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g.auf.net/lingbuzz/00198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F9DDA-241E-49A2-A875-4BA3BCB9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4952</Words>
  <Characters>31203</Characters>
  <Application>Microsoft Office Word</Application>
  <DocSecurity>0</DocSecurity>
  <Lines>260</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MPI EVA</Company>
  <LinksUpToDate>false</LinksUpToDate>
  <CharactersWithSpaces>36083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Ekkehard Koenig</cp:lastModifiedBy>
  <cp:revision>7</cp:revision>
  <cp:lastPrinted>2015-04-29T07:17:00Z</cp:lastPrinted>
  <dcterms:created xsi:type="dcterms:W3CDTF">2017-03-12T10:36:00Z</dcterms:created>
  <dcterms:modified xsi:type="dcterms:W3CDTF">2017-07-12T09:17:00Z</dcterms:modified>
</cp:coreProperties>
</file>