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D1A" w:rsidRDefault="00B65D1A" w:rsidP="00B65D1A">
      <w:pPr>
        <w:pStyle w:val="Heading1"/>
        <w:rPr>
          <w:rFonts w:asciiTheme="minorHAnsi" w:hAnsiTheme="minorHAnsi"/>
          <w:sz w:val="22"/>
          <w:lang w:val="en-AU"/>
        </w:rPr>
      </w:pPr>
      <w:r>
        <w:t xml:space="preserve">Some references on the null subjects and their typology. </w:t>
      </w:r>
    </w:p>
    <w:p w:rsidR="00B65D1A" w:rsidRDefault="00B65D1A" w:rsidP="00B65D1A">
      <w:pPr>
        <w:pStyle w:val="Heading3"/>
      </w:pPr>
      <w:r>
        <w:t>Collected on LingTyp, March 2018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>Maïa Ponsonnet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>WALS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Matthew S. Dryer. 2013. Expression of Pronominal Subjects. In: Dryer, Matthew S. &amp; Haspelmath, Martin (eds.) </w:t>
      </w:r>
      <w:r>
        <w:rPr>
          <w:i/>
        </w:rPr>
        <w:t>The World Atlas of Language Structures Online</w:t>
      </w:r>
      <w:r>
        <w:t>. Leipzig: Max Planck Institute for Evolutionary Anthropology.(Available online at http://wals.info/chapter/101, Accessed on 2018-03-11.)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>APiCS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>Martin Haspelmath and the APiCS Consortium. 2013. Expression of pronominal subjects. In: Michaelis, Susanne Maria &amp; Maurer, Philippe &amp; Haspelmath, Martin &amp; Huber, Magnus (eds.),</w:t>
      </w:r>
      <w:r>
        <w:rPr>
          <w:i/>
        </w:rPr>
        <w:t xml:space="preserve"> The atlas of pidgin and creole language structures</w:t>
      </w:r>
      <w:r>
        <w:t>. Oxford: Oxford University Press. 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Austin, Peter &amp; Bresnan, Joan. 1996. Non-configurationality in Australian Aboriginal languages. </w:t>
      </w:r>
      <w:r>
        <w:rPr>
          <w:i/>
        </w:rPr>
        <w:t>Natural language and linguistic theory</w:t>
      </w:r>
      <w:r>
        <w:t>. 14(2): 215-268.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Bickel, Balthasar. 2003. Referential density in discourse and syntactic typology. </w:t>
      </w:r>
      <w:r>
        <w:rPr>
          <w:i/>
          <w:color w:val="000000"/>
          <w:shd w:val="clear" w:color="auto" w:fill="FFFFFF"/>
        </w:rPr>
        <w:t>Language</w:t>
      </w:r>
      <w:r>
        <w:rPr>
          <w:color w:val="000000"/>
          <w:shd w:val="clear" w:color="auto" w:fill="FFFFFF"/>
        </w:rPr>
        <w:t xml:space="preserve"> 79. 708–736. 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Bisang, W. 2013. Language contact between geographic and mental space, in Auer, P., M. Hilpert, A. Stukenbrock and B. Szmrecsanyi, </w:t>
      </w:r>
      <w:r>
        <w:rPr>
          <w:i/>
          <w:color w:val="000000"/>
          <w:shd w:val="clear" w:color="auto" w:fill="FFFFFF"/>
        </w:rPr>
        <w:t>Linguistic Perspectives on Space: Geography, Interaction, and Cognition</w:t>
      </w:r>
      <w:r>
        <w:rPr>
          <w:color w:val="000000"/>
          <w:shd w:val="clear" w:color="auto" w:fill="FFFFFF"/>
        </w:rPr>
        <w:t>, 61–100. Berlin: Mouton de Gruyter (Series Linguae et Litterae).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Bisang, Walter. 2014. On the strength of morphological paradigms: a historical account of radical pro-drop, in Robbeets, M. and Bisang, W. (eds.), </w:t>
      </w:r>
      <w:r>
        <w:rPr>
          <w:i/>
          <w:color w:val="000000"/>
          <w:shd w:val="clear" w:color="auto" w:fill="FFFFFF"/>
        </w:rPr>
        <w:t>Paradigm Change in Historical Reconstruction: The Transeurasian Languages and Beyond</w:t>
      </w:r>
      <w:r>
        <w:rPr>
          <w:color w:val="000000"/>
          <w:shd w:val="clear" w:color="auto" w:fill="FFFFFF"/>
        </w:rPr>
        <w:t>, 23–60. Amsterdam and Philadelphia: Benjamins.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Carvalho, Ana M., Rafael Orozco, Naomi Lapidus Shin (eds.). 2015. </w:t>
      </w:r>
      <w:r>
        <w:rPr>
          <w:i/>
          <w:color w:val="000000"/>
          <w:shd w:val="clear" w:color="auto" w:fill="FFFFFF"/>
        </w:rPr>
        <w:t>Subject Pronoun Expression in Spanish: A Cross-Dialectal Perspective</w:t>
      </w:r>
      <w:r>
        <w:rPr>
          <w:color w:val="000000"/>
          <w:shd w:val="clear" w:color="auto" w:fill="FFFFFF"/>
        </w:rPr>
        <w:t>. Georgetown: Georgetown University Press. 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Corbett Greville. 2006. </w:t>
      </w:r>
      <w:r>
        <w:rPr>
          <w:i/>
          <w:iCs/>
          <w:color w:val="000000"/>
          <w:shd w:val="clear" w:color="auto" w:fill="FFFFFF"/>
        </w:rPr>
        <w:t>Agreement</w:t>
      </w:r>
      <w:r>
        <w:rPr>
          <w:color w:val="000000"/>
          <w:shd w:val="clear" w:color="auto" w:fill="FFFFFF"/>
        </w:rPr>
        <w:t>. Cambridge University Press.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hyperlink r:id="rId7" w:tgtFrame="_blank" w:history="1">
        <w:r w:rsidRPr="00B65D1A">
          <w:rPr>
            <w:color w:val="000000"/>
          </w:rPr>
          <w:t>Gilligan, Gary Martin</w:t>
        </w:r>
      </w:hyperlink>
      <w:r>
        <w:rPr>
          <w:color w:val="000000"/>
          <w:shd w:val="clear" w:color="auto" w:fill="FFFFFF"/>
        </w:rPr>
        <w:t xml:space="preserve">. 1987. </w:t>
      </w:r>
      <w:r w:rsidRPr="00B65D1A">
        <w:rPr>
          <w:color w:val="000000"/>
          <w:shd w:val="clear" w:color="auto" w:fill="FFFFFF"/>
        </w:rPr>
        <w:t>A cross-linguistic approach to the pro-drop parameter</w:t>
      </w:r>
      <w:r>
        <w:rPr>
          <w:color w:val="000000"/>
          <w:shd w:val="clear" w:color="auto" w:fill="FFFFFF"/>
        </w:rPr>
        <w:t xml:space="preserve">. University of Southern California doctoral dissertation. 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P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Haig, Geoffrey &amp; Schnell, Stefan (eds.). 2018[2015]. Multi-CAST: Multilingual Corpus of Annotated Spoken Texts. </w:t>
      </w:r>
      <w:r w:rsidRPr="00B65D1A">
        <w:rPr>
          <w:color w:val="000000"/>
          <w:shd w:val="clear" w:color="auto" w:fill="FFFFFF"/>
        </w:rPr>
        <w:t>(</w:t>
      </w:r>
      <w:hyperlink r:id="rId8" w:tgtFrame="_blank" w:history="1">
        <w:r w:rsidRPr="00B65D1A">
          <w:rPr>
            <w:rStyle w:val="Hyperlink"/>
            <w:color w:val="000000"/>
            <w:u w:val="none"/>
            <w:shd w:val="clear" w:color="auto" w:fill="FFFFFF"/>
          </w:rPr>
          <w:t>https://lac.uni-koeln.de/en/multicast/</w:t>
        </w:r>
      </w:hyperlink>
      <w:r w:rsidRPr="00B65D1A">
        <w:rPr>
          <w:color w:val="000000"/>
          <w:shd w:val="clear" w:color="auto" w:fill="FFFFFF"/>
        </w:rPr>
        <w:t>) (Accessed 2018-03-06.)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>Holmberg, A. 2013. Linguistic Typology. In I. Roberts (ed.)</w:t>
      </w:r>
      <w:r>
        <w:rPr>
          <w:i/>
          <w:iCs/>
        </w:rPr>
        <w:t xml:space="preserve"> Oxford Handbook of Universal Grammar</w:t>
      </w:r>
      <w:r>
        <w:t>. OUP. ling.auf.net/lingbuzz</w:t>
      </w:r>
    </w:p>
    <w:p w:rsidR="00B65D1A" w:rsidRP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hyperlink r:id="rId9" w:tgtFrame="_blank" w:history="1">
        <w:r w:rsidRPr="00B65D1A">
          <w:rPr>
            <w:rStyle w:val="Hyperlink"/>
            <w:color w:val="000000"/>
            <w:u w:val="none"/>
            <w:shd w:val="clear" w:color="auto" w:fill="FFFFFF"/>
          </w:rPr>
          <w:t>http://www.delph-in.net/matrix/saleem-thesis.pdf</w:t>
        </w:r>
      </w:hyperlink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Kibrik, Andrej. 2011. Reference in Discourse. Oxford University Press. </w:t>
      </w:r>
    </w:p>
    <w:p w:rsidR="00B65D1A" w:rsidRP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5D1A">
        <w:rPr>
          <w:color w:val="000000" w:themeColor="text1"/>
        </w:rPr>
        <w:t>Arkadiev, Peter: review in Functions of Language (</w:t>
      </w:r>
      <w:hyperlink r:id="rId10" w:tgtFrame="_blank" w:history="1">
        <w:r w:rsidRPr="00B65D1A">
          <w:rPr>
            <w:rStyle w:val="Hyperlink"/>
            <w:color w:val="000000" w:themeColor="text1"/>
            <w:u w:val="none"/>
          </w:rPr>
          <w:t>https://www.academia.edu/8860928)</w:t>
        </w:r>
      </w:hyperlink>
      <w:r w:rsidRPr="00B65D1A">
        <w:rPr>
          <w:color w:val="000000" w:themeColor="text1"/>
        </w:rPr>
        <w:t>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rPr>
          <w:lang w:val="en-US"/>
        </w:rPr>
        <w:t xml:space="preserve">Meyerhoff, Miriam. 2000. The emergence of creole subject–verb agreement and the licensing of null subjects. </w:t>
      </w:r>
      <w:r>
        <w:rPr>
          <w:i/>
          <w:iCs/>
          <w:lang w:val="en-US"/>
        </w:rPr>
        <w:t>Language Variation and Change</w:t>
      </w:r>
      <w:r>
        <w:rPr>
          <w:lang w:val="en-US"/>
        </w:rPr>
        <w:t xml:space="preserve"> 12(02). 203–230.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Nicolis, M. 2008. The null subject parameter and correlating properties: the case of creole languages. In Biberauer, T. (ed.)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The limits of syntactic variation</w:t>
      </w:r>
      <w:r>
        <w:rPr>
          <w:rFonts w:ascii="Calibri" w:hAnsi="Calibri" w:cs="Calibri"/>
          <w:color w:val="000000"/>
          <w:shd w:val="clear" w:color="auto" w:fill="FFFFFF"/>
        </w:rPr>
        <w:t>, 271-94. John Benjamins.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Nordhoff, Sebastian. 2009. </w:t>
      </w:r>
      <w:r>
        <w:rPr>
          <w:i/>
          <w:iCs/>
        </w:rPr>
        <w:t>A grammar of upcountry Sri Lanka Malay</w:t>
      </w:r>
      <w:r>
        <w:t>. Utrecht: LOT.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Saade, Benjamin. 2012. Pro-drop systems in </w:t>
      </w:r>
      <w:r>
        <w:rPr>
          <w:i/>
        </w:rPr>
        <w:t>Maltese and Italian: a quantitative approach</w:t>
      </w:r>
      <w:r>
        <w:t>. Ilsienna - Our Language: Working Papers of the International Association of Maltese Linguistics (GĦILM) 2. 67–78.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</w:p>
    <w:bookmarkStart w:id="0" w:name="_GoBack"/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 w:rsidRPr="00394CFF">
        <w:rPr>
          <w:rFonts w:ascii="Calibri" w:hAnsi="Calibri" w:cs="Calibri"/>
          <w:color w:val="000000"/>
          <w:shd w:val="clear" w:color="auto" w:fill="FFFFFF"/>
        </w:rPr>
        <w:fldChar w:fldCharType="begin"/>
      </w:r>
      <w:r w:rsidRPr="00394CFF">
        <w:rPr>
          <w:rFonts w:ascii="Calibri" w:hAnsi="Calibri" w:cs="Calibri"/>
          <w:color w:val="000000"/>
          <w:shd w:val="clear" w:color="auto" w:fill="FFFFFF"/>
        </w:rPr>
        <w:instrText xml:space="preserve"> HYPERLINK "https://www.linkedin.com/in/safiyyah-saleem-59946117" \t "_blank" </w:instrText>
      </w:r>
      <w:r w:rsidRPr="00394CFF">
        <w:rPr>
          <w:rFonts w:ascii="Calibri" w:hAnsi="Calibri" w:cs="Calibri"/>
          <w:color w:val="000000"/>
          <w:shd w:val="clear" w:color="auto" w:fill="FFFFFF"/>
        </w:rPr>
        <w:fldChar w:fldCharType="separate"/>
      </w:r>
      <w:r w:rsidRPr="00394CFF">
        <w:rPr>
          <w:rStyle w:val="Hyperlink"/>
          <w:color w:val="000000"/>
          <w:u w:val="none"/>
          <w:shd w:val="clear" w:color="auto" w:fill="FFFFFF"/>
        </w:rPr>
        <w:t>Safiyyah Saleem</w:t>
      </w:r>
      <w:r w:rsidRPr="00394CFF">
        <w:rPr>
          <w:rFonts w:ascii="Calibri" w:hAnsi="Calibri" w:cs="Calibri"/>
          <w:color w:val="000000"/>
          <w:shd w:val="clear" w:color="auto" w:fill="FFFFFF"/>
        </w:rPr>
        <w:fldChar w:fldCharType="end"/>
      </w:r>
      <w:r w:rsidRPr="00394CFF">
        <w:rPr>
          <w:rFonts w:ascii="Calibri" w:hAnsi="Calibri" w:cs="Calibri"/>
          <w:color w:val="000000"/>
          <w:shd w:val="clear" w:color="auto" w:fill="FFFFFF"/>
        </w:rPr>
        <w:t xml:space="preserve"> (</w:t>
      </w:r>
      <w:hyperlink r:id="rId11" w:tgtFrame="_blank" w:history="1">
        <w:r w:rsidRPr="00394CFF">
          <w:rPr>
            <w:rStyle w:val="Hyperlink"/>
            <w:color w:val="000000"/>
            <w:u w:val="none"/>
            <w:shd w:val="clear" w:color="auto" w:fill="FFFFFF"/>
          </w:rPr>
          <w:t>CLMA</w:t>
        </w:r>
      </w:hyperlink>
      <w:r w:rsidRPr="00394CFF">
        <w:rPr>
          <w:rFonts w:ascii="Calibri" w:hAnsi="Calibri" w:cs="Calibri"/>
          <w:color w:val="000000"/>
          <w:shd w:val="clear" w:color="auto" w:fill="FFFFFF"/>
        </w:rPr>
        <w:t xml:space="preserve">). 2010. </w:t>
      </w:r>
      <w:hyperlink r:id="rId12" w:tgtFrame="_blank" w:history="1">
        <w:r w:rsidRPr="00394CFF">
          <w:rPr>
            <w:rStyle w:val="Hyperlink"/>
            <w:i/>
            <w:color w:val="000000"/>
            <w:u w:val="none"/>
            <w:shd w:val="clear" w:color="auto" w:fill="FFFFFF"/>
          </w:rPr>
          <w:t>Argument Optionality: A New Library for the Grammar Matrix Customization System</w:t>
        </w:r>
      </w:hyperlink>
      <w:r w:rsidRPr="00394CFF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bookmarkEnd w:id="0"/>
      <w:r>
        <w:rPr>
          <w:color w:val="000000"/>
          <w:shd w:val="clear" w:color="auto" w:fill="FFFFFF"/>
        </w:rPr>
        <w:t xml:space="preserve">MA Thesis, Linguistics, University of Washington. 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  <w:r>
        <w:t xml:space="preserve">Sidnell, Jack. 2001. </w:t>
      </w:r>
      <w:r>
        <w:rPr>
          <w:i/>
        </w:rPr>
        <w:t>Null subjects in the Creole Basilect of Guyana</w:t>
      </w:r>
      <w:r>
        <w:t xml:space="preserve">. Manuscript. 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 xml:space="preserve">Siewierska 1999. From anaphoric pronoun to grammatical agreement maker: Why objects don’t make it. </w:t>
      </w:r>
      <w:r>
        <w:rPr>
          <w:i/>
        </w:rPr>
        <w:t>Folia Linguistica</w:t>
      </w:r>
      <w:r>
        <w:t xml:space="preserve"> 33(2): 225-251.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Siewierska, Anna. 2004. </w:t>
      </w:r>
      <w:r>
        <w:rPr>
          <w:i/>
          <w:iCs/>
          <w:lang w:val="en-US"/>
        </w:rPr>
        <w:t>Person</w:t>
      </w:r>
      <w:r>
        <w:rPr>
          <w:lang w:val="en-US"/>
        </w:rPr>
        <w:t>. Cambridge: Cambridge University Press.</w:t>
      </w: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B65D1A" w:rsidRDefault="00B65D1A" w:rsidP="00B65D1A">
      <w:pPr>
        <w:autoSpaceDE w:val="0"/>
        <w:autoSpaceDN w:val="0"/>
        <w:adjustRightInd w:val="0"/>
        <w:spacing w:after="0" w:line="240" w:lineRule="auto"/>
        <w:rPr>
          <w:rStyle w:val="c20"/>
          <w:rFonts w:ascii="Helvetica" w:hAnsi="Helvetica"/>
          <w:color w:val="333333"/>
          <w:sz w:val="21"/>
          <w:szCs w:val="21"/>
          <w:shd w:val="clear" w:color="auto" w:fill="FFFAE6"/>
          <w:lang w:val="en-US"/>
        </w:rPr>
      </w:pPr>
    </w:p>
    <w:p w:rsidR="00BC6CE9" w:rsidRPr="0078251C" w:rsidRDefault="00BC6CE9" w:rsidP="0078251C"/>
    <w:sectPr w:rsidR="00BC6CE9" w:rsidRPr="0078251C" w:rsidSect="00A236B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74" w:rsidRDefault="002E3D74" w:rsidP="002D510A">
      <w:pPr>
        <w:spacing w:line="240" w:lineRule="auto"/>
      </w:pPr>
      <w:r>
        <w:separator/>
      </w:r>
    </w:p>
  </w:endnote>
  <w:endnote w:type="continuationSeparator" w:id="0">
    <w:p w:rsidR="002E3D74" w:rsidRDefault="002E3D74" w:rsidP="002D5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730908"/>
      <w:docPartObj>
        <w:docPartGallery w:val="Page Numbers (Bottom of Page)"/>
        <w:docPartUnique/>
      </w:docPartObj>
    </w:sdtPr>
    <w:sdtEndPr/>
    <w:sdtContent>
      <w:p w:rsidR="00CC7F6C" w:rsidRDefault="00F0582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7F6C" w:rsidRDefault="00CC7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74" w:rsidRDefault="002E3D74" w:rsidP="002D510A">
      <w:pPr>
        <w:spacing w:line="240" w:lineRule="auto"/>
      </w:pPr>
      <w:r>
        <w:separator/>
      </w:r>
    </w:p>
  </w:footnote>
  <w:footnote w:type="continuationSeparator" w:id="0">
    <w:p w:rsidR="002E3D74" w:rsidRDefault="002E3D74" w:rsidP="002D5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0BC"/>
    <w:multiLevelType w:val="multilevel"/>
    <w:tmpl w:val="F9282F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A"/>
    <w:rsid w:val="00014C63"/>
    <w:rsid w:val="00044A8F"/>
    <w:rsid w:val="00045141"/>
    <w:rsid w:val="00054A6A"/>
    <w:rsid w:val="000563E5"/>
    <w:rsid w:val="0005719C"/>
    <w:rsid w:val="000643B8"/>
    <w:rsid w:val="000A2D3B"/>
    <w:rsid w:val="000E0354"/>
    <w:rsid w:val="000E62FB"/>
    <w:rsid w:val="001030CF"/>
    <w:rsid w:val="00155B2B"/>
    <w:rsid w:val="00163264"/>
    <w:rsid w:val="001821A8"/>
    <w:rsid w:val="001A029E"/>
    <w:rsid w:val="001A218E"/>
    <w:rsid w:val="001A717D"/>
    <w:rsid w:val="001D1806"/>
    <w:rsid w:val="001F133E"/>
    <w:rsid w:val="00251B5E"/>
    <w:rsid w:val="002B01F2"/>
    <w:rsid w:val="002D510A"/>
    <w:rsid w:val="002E34C5"/>
    <w:rsid w:val="002E3D74"/>
    <w:rsid w:val="002E73A0"/>
    <w:rsid w:val="00386CAB"/>
    <w:rsid w:val="00394CFF"/>
    <w:rsid w:val="003B3F8F"/>
    <w:rsid w:val="003C4F46"/>
    <w:rsid w:val="003E5453"/>
    <w:rsid w:val="003F19C2"/>
    <w:rsid w:val="004206B0"/>
    <w:rsid w:val="0043204E"/>
    <w:rsid w:val="004716A0"/>
    <w:rsid w:val="00475981"/>
    <w:rsid w:val="00481A72"/>
    <w:rsid w:val="004A186A"/>
    <w:rsid w:val="004A483B"/>
    <w:rsid w:val="004B0446"/>
    <w:rsid w:val="004E3AB9"/>
    <w:rsid w:val="005139DA"/>
    <w:rsid w:val="005279DC"/>
    <w:rsid w:val="00553F19"/>
    <w:rsid w:val="00565E62"/>
    <w:rsid w:val="005770A8"/>
    <w:rsid w:val="00584D4D"/>
    <w:rsid w:val="005F11ED"/>
    <w:rsid w:val="00607AED"/>
    <w:rsid w:val="00693058"/>
    <w:rsid w:val="00697F5A"/>
    <w:rsid w:val="006C1243"/>
    <w:rsid w:val="006C1D06"/>
    <w:rsid w:val="00713487"/>
    <w:rsid w:val="007403CB"/>
    <w:rsid w:val="007617C4"/>
    <w:rsid w:val="00776C31"/>
    <w:rsid w:val="00777104"/>
    <w:rsid w:val="0078251C"/>
    <w:rsid w:val="00865B03"/>
    <w:rsid w:val="00896ACB"/>
    <w:rsid w:val="008A53CA"/>
    <w:rsid w:val="008F7981"/>
    <w:rsid w:val="009061E2"/>
    <w:rsid w:val="0098063B"/>
    <w:rsid w:val="00981574"/>
    <w:rsid w:val="0098618B"/>
    <w:rsid w:val="009C35AD"/>
    <w:rsid w:val="009C4F52"/>
    <w:rsid w:val="009E3ABC"/>
    <w:rsid w:val="00A11588"/>
    <w:rsid w:val="00A218DD"/>
    <w:rsid w:val="00A236BA"/>
    <w:rsid w:val="00A74AE7"/>
    <w:rsid w:val="00A95AE1"/>
    <w:rsid w:val="00AC2330"/>
    <w:rsid w:val="00AC76D1"/>
    <w:rsid w:val="00AD2770"/>
    <w:rsid w:val="00AE406C"/>
    <w:rsid w:val="00B65D1A"/>
    <w:rsid w:val="00BB38CD"/>
    <w:rsid w:val="00BB7881"/>
    <w:rsid w:val="00BC1373"/>
    <w:rsid w:val="00BC6CE9"/>
    <w:rsid w:val="00C6280E"/>
    <w:rsid w:val="00CB20C6"/>
    <w:rsid w:val="00CB5378"/>
    <w:rsid w:val="00CC7F6C"/>
    <w:rsid w:val="00CD2622"/>
    <w:rsid w:val="00CF071C"/>
    <w:rsid w:val="00D04830"/>
    <w:rsid w:val="00D2522B"/>
    <w:rsid w:val="00D63454"/>
    <w:rsid w:val="00DA384F"/>
    <w:rsid w:val="00DD04FF"/>
    <w:rsid w:val="00E303F1"/>
    <w:rsid w:val="00E331C5"/>
    <w:rsid w:val="00E34295"/>
    <w:rsid w:val="00E41142"/>
    <w:rsid w:val="00E919C0"/>
    <w:rsid w:val="00EB2037"/>
    <w:rsid w:val="00EE3DE8"/>
    <w:rsid w:val="00F05824"/>
    <w:rsid w:val="00F2446F"/>
    <w:rsid w:val="00F35129"/>
    <w:rsid w:val="00F53369"/>
    <w:rsid w:val="00F562E5"/>
    <w:rsid w:val="00F70CB8"/>
    <w:rsid w:val="00F92F50"/>
    <w:rsid w:val="00FC30C6"/>
    <w:rsid w:val="00F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F10FC-D5B5-4BE4-A412-340DC78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D1A"/>
    <w:pPr>
      <w:spacing w:after="160" w:line="25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2D510A"/>
    <w:pPr>
      <w:keepNext/>
      <w:keepLines/>
      <w:pBdr>
        <w:top w:val="single" w:sz="4" w:space="1" w:color="auto"/>
        <w:bottom w:val="single" w:sz="4" w:space="1" w:color="auto"/>
      </w:pBdr>
      <w:shd w:val="pct35" w:color="auto" w:fill="FFFFFF"/>
      <w:tabs>
        <w:tab w:val="left" w:pos="426"/>
      </w:tabs>
      <w:outlineLvl w:val="0"/>
    </w:pPr>
    <w:rPr>
      <w:rFonts w:asciiTheme="majorHAnsi" w:hAnsiTheme="majorHAnsi"/>
      <w:b/>
      <w:sz w:val="28"/>
      <w:lang w:val="fr-FR"/>
    </w:rPr>
  </w:style>
  <w:style w:type="paragraph" w:styleId="Heading2">
    <w:name w:val="heading 2"/>
    <w:basedOn w:val="Normal"/>
    <w:next w:val="Normal"/>
    <w:link w:val="Heading2Char"/>
    <w:qFormat/>
    <w:rsid w:val="002D510A"/>
    <w:pPr>
      <w:keepNext/>
      <w:keepLines/>
      <w:pBdr>
        <w:top w:val="dotted" w:sz="4" w:space="5" w:color="auto"/>
        <w:bottom w:val="dotted" w:sz="4" w:space="5" w:color="auto"/>
      </w:pBdr>
      <w:shd w:val="pct12" w:color="auto" w:fill="FFFFFF"/>
      <w:tabs>
        <w:tab w:val="left" w:pos="567"/>
      </w:tabs>
      <w:outlineLvl w:val="1"/>
    </w:pPr>
    <w:rPr>
      <w:rFonts w:asciiTheme="majorHAnsi" w:hAnsiTheme="majorHAnsi"/>
      <w:b/>
      <w:spacing w:val="16"/>
      <w:lang w:val="fr-FR"/>
    </w:rPr>
  </w:style>
  <w:style w:type="paragraph" w:styleId="Heading3">
    <w:name w:val="heading 3"/>
    <w:basedOn w:val="Normal"/>
    <w:next w:val="Normal"/>
    <w:link w:val="Heading3Char"/>
    <w:qFormat/>
    <w:rsid w:val="002D510A"/>
    <w:pPr>
      <w:keepNext/>
      <w:pBdr>
        <w:bottom w:val="single" w:sz="4" w:space="1" w:color="auto"/>
      </w:pBdr>
      <w:tabs>
        <w:tab w:val="left" w:pos="709"/>
      </w:tabs>
      <w:outlineLvl w:val="2"/>
    </w:pPr>
    <w:rPr>
      <w:rFonts w:asciiTheme="majorHAnsi" w:hAnsiTheme="majorHAnsi"/>
      <w:b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D510A"/>
    <w:pPr>
      <w:keepNext/>
      <w:tabs>
        <w:tab w:val="left" w:pos="426"/>
      </w:tabs>
      <w:outlineLvl w:val="3"/>
    </w:pPr>
    <w:rPr>
      <w:rFonts w:asciiTheme="majorHAnsi" w:hAnsiTheme="majorHAnsi"/>
      <w:bCs/>
      <w:i/>
      <w:sz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2D510A"/>
    <w:pPr>
      <w:keepNext/>
      <w:tabs>
        <w:tab w:val="left" w:pos="567"/>
      </w:tabs>
      <w:outlineLvl w:val="4"/>
    </w:pPr>
    <w:rPr>
      <w:rFonts w:asciiTheme="majorHAnsi" w:hAnsiTheme="majorHAnsi"/>
      <w:iCs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10A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lang w:val="fr-FR"/>
    </w:rPr>
  </w:style>
  <w:style w:type="character" w:customStyle="1" w:styleId="Heading1Char">
    <w:name w:val="Heading 1 Char"/>
    <w:basedOn w:val="DefaultParagraphFont"/>
    <w:link w:val="Heading1"/>
    <w:rsid w:val="002D510A"/>
    <w:rPr>
      <w:rFonts w:asciiTheme="majorHAnsi" w:eastAsiaTheme="minorEastAsia" w:hAnsiTheme="majorHAnsi"/>
      <w:b/>
      <w:sz w:val="28"/>
      <w:shd w:val="pct35" w:color="auto" w:fill="FFFFFF"/>
    </w:rPr>
  </w:style>
  <w:style w:type="character" w:customStyle="1" w:styleId="Heading2Char">
    <w:name w:val="Heading 2 Char"/>
    <w:basedOn w:val="DefaultParagraphFont"/>
    <w:link w:val="Heading2"/>
    <w:rsid w:val="002D510A"/>
    <w:rPr>
      <w:rFonts w:asciiTheme="majorHAnsi" w:eastAsiaTheme="minorEastAsia" w:hAnsiTheme="majorHAnsi"/>
      <w:b/>
      <w:spacing w:val="16"/>
      <w:sz w:val="24"/>
      <w:shd w:val="pct12" w:color="auto" w:fill="FFFFFF"/>
    </w:rPr>
  </w:style>
  <w:style w:type="character" w:customStyle="1" w:styleId="Heading4Char">
    <w:name w:val="Heading 4 Char"/>
    <w:basedOn w:val="DefaultParagraphFont"/>
    <w:link w:val="Heading4"/>
    <w:rsid w:val="00AE406C"/>
    <w:rPr>
      <w:rFonts w:asciiTheme="majorHAnsi" w:eastAsia="Times New Roman" w:hAnsiTheme="majorHAnsi" w:cs="Times New Roman"/>
      <w:bCs/>
      <w:i/>
      <w:sz w:val="28"/>
      <w:szCs w:val="23"/>
      <w:lang w:val="en-US" w:eastAsia="fr-FR"/>
    </w:rPr>
  </w:style>
  <w:style w:type="character" w:customStyle="1" w:styleId="Heading3Char">
    <w:name w:val="Heading 3 Char"/>
    <w:basedOn w:val="DefaultParagraphFont"/>
    <w:link w:val="Heading3"/>
    <w:rsid w:val="002D510A"/>
    <w:rPr>
      <w:rFonts w:asciiTheme="majorHAnsi" w:eastAsiaTheme="minorEastAsia" w:hAnsiTheme="majorHAnsi"/>
      <w:b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E406C"/>
    <w:pPr>
      <w:ind w:left="851" w:right="851"/>
    </w:pPr>
    <w:rPr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AE406C"/>
    <w:rPr>
      <w:iCs/>
      <w:color w:val="000000" w:themeColor="text1"/>
      <w:szCs w:val="23"/>
    </w:rPr>
  </w:style>
  <w:style w:type="paragraph" w:styleId="ListParagraph">
    <w:name w:val="List Paragraph"/>
    <w:aliases w:val="notes"/>
    <w:basedOn w:val="Normal"/>
    <w:uiPriority w:val="34"/>
    <w:qFormat/>
    <w:rsid w:val="00A236BA"/>
    <w:pPr>
      <w:widowControl w:val="0"/>
      <w:autoSpaceDE w:val="0"/>
      <w:adjustRightInd w:val="0"/>
      <w:contextualSpacing/>
    </w:pPr>
    <w:rPr>
      <w:rFonts w:asciiTheme="majorHAnsi" w:hAnsiTheme="majorHAnsi" w:cs="Angsana New"/>
      <w:szCs w:val="30"/>
      <w:lang w:val="en-US" w:eastAsia="zh-CN" w:bidi="th-TH"/>
    </w:rPr>
  </w:style>
  <w:style w:type="character" w:customStyle="1" w:styleId="Heading5Char">
    <w:name w:val="Heading 5 Char"/>
    <w:basedOn w:val="DefaultParagraphFont"/>
    <w:link w:val="Heading5"/>
    <w:rsid w:val="00AE406C"/>
    <w:rPr>
      <w:rFonts w:asciiTheme="majorHAnsi" w:eastAsia="Times New Roman" w:hAnsiTheme="majorHAnsi" w:cs="Times New Roman"/>
      <w:iCs/>
      <w:u w:val="single"/>
      <w:lang w:eastAsia="fr-FR"/>
    </w:rPr>
  </w:style>
  <w:style w:type="paragraph" w:styleId="Title">
    <w:name w:val="Title"/>
    <w:basedOn w:val="Normal"/>
    <w:next w:val="Normal"/>
    <w:link w:val="TitleChar"/>
    <w:qFormat/>
    <w:rsid w:val="00155B2B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155B2B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IntenseQuote">
    <w:name w:val="Intense Quote"/>
    <w:aliases w:val="normal"/>
    <w:basedOn w:val="Normal"/>
    <w:next w:val="Normal"/>
    <w:link w:val="IntenseQuoteChar"/>
    <w:uiPriority w:val="30"/>
    <w:qFormat/>
    <w:rsid w:val="00693058"/>
    <w:pPr>
      <w:suppressAutoHyphens/>
    </w:pPr>
    <w:rPr>
      <w:rFonts w:asciiTheme="majorHAnsi" w:eastAsia="PMingLiU" w:hAnsiTheme="majorHAnsi"/>
      <w:bCs/>
      <w:iCs/>
      <w:lang w:val="fr-FR"/>
    </w:rPr>
  </w:style>
  <w:style w:type="character" w:customStyle="1" w:styleId="IntenseQuoteChar">
    <w:name w:val="Intense Quote Char"/>
    <w:aliases w:val="normal Char"/>
    <w:basedOn w:val="DefaultParagraphFont"/>
    <w:link w:val="IntenseQuote"/>
    <w:uiPriority w:val="30"/>
    <w:rsid w:val="00693058"/>
    <w:rPr>
      <w:rFonts w:asciiTheme="majorHAnsi" w:eastAsia="PMingLiU" w:hAnsiTheme="majorHAnsi" w:cs="Times New Roman"/>
      <w:bCs/>
      <w:iCs/>
      <w:sz w:val="24"/>
      <w:lang w:eastAsia="zh-TW"/>
    </w:rPr>
  </w:style>
  <w:style w:type="paragraph" w:styleId="Caption">
    <w:name w:val="caption"/>
    <w:basedOn w:val="Normal"/>
    <w:next w:val="Normal"/>
    <w:uiPriority w:val="35"/>
    <w:qFormat/>
    <w:rsid w:val="00CF071C"/>
    <w:pPr>
      <w:keepNext/>
      <w:keepLines/>
      <w:spacing w:line="240" w:lineRule="auto"/>
      <w:jc w:val="center"/>
    </w:pPr>
    <w:rPr>
      <w:rFonts w:eastAsia="Times New Roman" w:cs="Times New Roman"/>
      <w:bCs/>
      <w:sz w:val="20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D510A"/>
    <w:rPr>
      <w:rFonts w:asciiTheme="majorHAnsi" w:eastAsiaTheme="minorEastAsia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2D510A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D510A"/>
    <w:rPr>
      <w:rFonts w:asciiTheme="majorHAnsi" w:eastAsiaTheme="minorEastAsia" w:hAnsiTheme="majorHAnsi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1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19C2"/>
    <w:rPr>
      <w:rFonts w:ascii="Tahoma" w:eastAsiaTheme="minorEastAsia" w:hAnsi="Tahoma" w:cs="Tahoma"/>
      <w:noProof/>
      <w:sz w:val="16"/>
      <w:szCs w:val="16"/>
      <w:lang w:val="en-AU" w:eastAsia="zh-TW"/>
    </w:rPr>
  </w:style>
  <w:style w:type="character" w:styleId="Hyperlink">
    <w:name w:val="Hyperlink"/>
    <w:basedOn w:val="DefaultParagraphFont"/>
    <w:uiPriority w:val="99"/>
    <w:semiHidden/>
    <w:unhideWhenUsed/>
    <w:rsid w:val="00B65D1A"/>
    <w:rPr>
      <w:color w:val="0000FF" w:themeColor="hyperlink"/>
      <w:u w:val="single"/>
    </w:rPr>
  </w:style>
  <w:style w:type="character" w:customStyle="1" w:styleId="c20">
    <w:name w:val="c20"/>
    <w:basedOn w:val="DefaultParagraphFont"/>
    <w:rsid w:val="00B6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.uni-koeln.de/en/multicas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arch-proquest-com.gate.lib.buffalo.edu/pqdtglobal/indexinglinkhandler/sng/au/Gilligan,+Gary+Martin/$N?accountid=14169" TargetMode="External"/><Relationship Id="rId12" Type="http://schemas.openxmlformats.org/officeDocument/2006/relationships/hyperlink" Target="http://www.delph-in.net/matrix/saleem-thes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ling.uw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ademia.edu/886092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ph-in.net/matrix/saleem-thesis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\Google%20Drive\general_Box\templates\slipcard_template_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slipcard_template_2013.dotx</Template>
  <TotalTime>21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2018-03-11T07:36:00Z</dcterms:created>
  <dcterms:modified xsi:type="dcterms:W3CDTF">2018-03-11T07:57:00Z</dcterms:modified>
</cp:coreProperties>
</file>