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5" w:rsidRPr="000A5C41" w:rsidRDefault="00686235" w:rsidP="000A5C41">
      <w:pPr>
        <w:spacing w:line="24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922D98" w:rsidRPr="000A5C41" w:rsidRDefault="00597609" w:rsidP="000A5C41">
      <w:pPr>
        <w:spacing w:line="240" w:lineRule="auto"/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Q </w:t>
      </w:r>
      <w:bookmarkStart w:id="0" w:name="_GoBack"/>
      <w:bookmarkEnd w:id="0"/>
      <w:proofErr w:type="spellStart"/>
      <w:r w:rsidR="003B3105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>P</w:t>
      </w:r>
      <w:r w:rsidR="00935F83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>lurative</w:t>
      </w:r>
      <w:proofErr w:type="spellEnd"/>
      <w:r w:rsidR="00935F83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 </w:t>
      </w:r>
      <w:r w:rsidR="003B3105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(and </w:t>
      </w:r>
      <w:proofErr w:type="spellStart"/>
      <w:r w:rsidR="003B3105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>singulative</w:t>
      </w:r>
      <w:proofErr w:type="spellEnd"/>
      <w:r w:rsidR="003B3105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) </w:t>
      </w:r>
      <w:r w:rsidR="00935F83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>languages</w:t>
      </w:r>
      <w:r w:rsidR="000A5C41" w:rsidRPr="000A5C41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>?</w:t>
      </w:r>
    </w:p>
    <w:p w:rsidR="00F53FB4" w:rsidRPr="000A5C41" w:rsidRDefault="00F53FB4" w:rsidP="000A5C4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B4C3D" w:rsidRPr="000A5C41" w:rsidRDefault="008B5326" w:rsidP="001A49B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5C41">
        <w:rPr>
          <w:rFonts w:asciiTheme="majorBidi" w:hAnsiTheme="majorBidi" w:cstheme="majorBidi"/>
          <w:sz w:val="24"/>
          <w:szCs w:val="24"/>
          <w:lang w:val="en-US"/>
        </w:rPr>
        <w:t>When look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ing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 at number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marking systems in languages,</w:t>
      </w:r>
      <w:r w:rsidR="00F53FB4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it is tempting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consider</w:t>
      </w:r>
      <w:r w:rsidR="00F53FB4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four </w:t>
      </w:r>
      <w:r w:rsidR="00F53FB4" w:rsidRPr="000A5C41">
        <w:rPr>
          <w:rFonts w:asciiTheme="majorBidi" w:hAnsiTheme="majorBidi" w:cstheme="majorBidi"/>
          <w:sz w:val="24"/>
          <w:szCs w:val="24"/>
          <w:lang w:val="en-US"/>
        </w:rPr>
        <w:t xml:space="preserve">distinct 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>inflectional classes</w:t>
      </w:r>
      <w:r w:rsidR="00F53FB4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(at least)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: (a) singular, (b) plural, (c) </w:t>
      </w:r>
      <w:proofErr w:type="spellStart"/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>singulative</w:t>
      </w:r>
      <w:proofErr w:type="spellEnd"/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(d) </w:t>
      </w:r>
      <w:proofErr w:type="spellStart"/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>plurative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or ‘collectivizer’</w:t>
      </w:r>
      <w:r w:rsidR="00D81EB0" w:rsidRPr="000A5C41">
        <w:rPr>
          <w:rFonts w:asciiTheme="majorBidi" w:hAnsiTheme="majorBidi" w:cstheme="majorBidi"/>
          <w:sz w:val="24"/>
          <w:szCs w:val="24"/>
          <w:lang w:val="en-US"/>
        </w:rPr>
        <w:t xml:space="preserve">. This classification 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>(living greater plurals, plurals of plurals, or other plurals aside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F53FB4" w:rsidRPr="000A5C41">
        <w:rPr>
          <w:rFonts w:asciiTheme="majorBidi" w:hAnsiTheme="majorBidi" w:cstheme="majorBidi"/>
          <w:sz w:val="24"/>
          <w:szCs w:val="24"/>
          <w:lang w:val="en-US"/>
        </w:rPr>
        <w:t xml:space="preserve">Ojeda 1992, </w:t>
      </w:r>
      <w:r w:rsidR="00F53FB4" w:rsidRPr="000A5C41">
        <w:rPr>
          <w:rFonts w:asciiTheme="majorBidi" w:hAnsiTheme="majorBidi" w:cstheme="majorBidi"/>
          <w:sz w:val="24"/>
          <w:szCs w:val="24"/>
          <w:lang w:val="en-GB"/>
        </w:rPr>
        <w:t>Corbett 2000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>) can be established on both formal and semantic grounds</w:t>
      </w:r>
      <w:r w:rsidR="00104CB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when</w:t>
      </w:r>
      <w:r w:rsidR="00C45E3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natural </w:t>
      </w:r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 xml:space="preserve">Number </w:t>
      </w:r>
      <w:r w:rsidR="000A5C41" w:rsidRPr="000A5C41">
        <w:rPr>
          <w:rFonts w:asciiTheme="majorBidi" w:hAnsiTheme="majorBidi" w:cstheme="majorBidi"/>
          <w:sz w:val="24"/>
          <w:szCs w:val="24"/>
          <w:lang w:val="en-GB"/>
        </w:rPr>
        <w:t xml:space="preserve">is viewed as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reflecting</w:t>
      </w:r>
      <w:r w:rsidR="00C45E3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ways in which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>exact or approximate</w:t>
      </w:r>
      <w:r w:rsidR="000A5C41" w:rsidRPr="000A5C41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>numerosity</w:t>
      </w:r>
      <w:proofErr w:type="spellEnd"/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>meorological</w:t>
      </w:r>
      <w:proofErr w:type="spellEnd"/>
      <w:r w:rsidR="00C45E37" w:rsidRPr="000A5C41">
        <w:rPr>
          <w:rFonts w:asciiTheme="majorBidi" w:hAnsiTheme="majorBidi" w:cstheme="majorBidi"/>
          <w:sz w:val="24"/>
          <w:szCs w:val="24"/>
          <w:lang w:val="en-GB"/>
        </w:rPr>
        <w:t xml:space="preserve"> relations among sets, a</w:t>
      </w:r>
      <w:r w:rsidR="00104CB7" w:rsidRPr="000A5C41">
        <w:rPr>
          <w:rFonts w:asciiTheme="majorBidi" w:hAnsiTheme="majorBidi" w:cstheme="majorBidi"/>
          <w:sz w:val="24"/>
          <w:szCs w:val="24"/>
          <w:lang w:val="en-GB"/>
        </w:rPr>
        <w:t xml:space="preserve">s well as </w:t>
      </w:r>
      <w:r w:rsidR="00D27282" w:rsidRPr="000A5C41">
        <w:rPr>
          <w:rFonts w:asciiTheme="majorBidi" w:hAnsiTheme="majorBidi" w:cstheme="majorBidi"/>
          <w:sz w:val="24"/>
          <w:szCs w:val="24"/>
          <w:lang w:val="en-GB"/>
        </w:rPr>
        <w:t>singularities or pluralit</w:t>
      </w:r>
      <w:r w:rsidR="00104CB7" w:rsidRPr="000A5C41">
        <w:rPr>
          <w:rFonts w:asciiTheme="majorBidi" w:hAnsiTheme="majorBidi" w:cstheme="majorBidi"/>
          <w:sz w:val="24"/>
          <w:szCs w:val="24"/>
          <w:lang w:val="en-GB"/>
        </w:rPr>
        <w:t>ies are conceived</w:t>
      </w:r>
      <w:r w:rsidR="00D27282" w:rsidRPr="000A5C41">
        <w:rPr>
          <w:rFonts w:asciiTheme="majorBidi" w:hAnsiTheme="majorBidi" w:cstheme="majorBidi"/>
          <w:sz w:val="24"/>
          <w:szCs w:val="24"/>
          <w:lang w:val="en-GB"/>
        </w:rPr>
        <w:t xml:space="preserve"> or classified</w:t>
      </w:r>
      <w:r w:rsidR="002F54E8" w:rsidRPr="000A5C41">
        <w:rPr>
          <w:rFonts w:asciiTheme="majorBidi" w:hAnsiTheme="majorBidi" w:cstheme="majorBidi"/>
          <w:sz w:val="24"/>
          <w:szCs w:val="24"/>
          <w:lang w:val="en-GB"/>
        </w:rPr>
        <w:t xml:space="preserve"> (Grimm 2012, </w:t>
      </w:r>
      <w:proofErr w:type="spellStart"/>
      <w:r w:rsidR="002F54E8" w:rsidRPr="000A5C41">
        <w:rPr>
          <w:rFonts w:asciiTheme="majorBidi" w:hAnsiTheme="majorBidi" w:cstheme="majorBidi"/>
          <w:sz w:val="24"/>
          <w:szCs w:val="24"/>
          <w:lang w:val="en-GB"/>
        </w:rPr>
        <w:t>Acquaviva</w:t>
      </w:r>
      <w:proofErr w:type="spellEnd"/>
      <w:r w:rsidR="002F54E8" w:rsidRPr="000A5C41">
        <w:rPr>
          <w:rFonts w:asciiTheme="majorBidi" w:hAnsiTheme="majorBidi" w:cstheme="majorBidi"/>
          <w:sz w:val="24"/>
          <w:szCs w:val="24"/>
          <w:lang w:val="en-GB"/>
        </w:rPr>
        <w:t xml:space="preserve"> 2017)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. In general, only (a) is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 xml:space="preserve">unmarked </w:t>
      </w:r>
      <w:r w:rsidR="000A5C41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>morphologically</w:t>
      </w:r>
      <w:r w:rsidR="000A5C4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and the other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>three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 classes are marked. We should add (e) </w:t>
      </w:r>
      <w:r w:rsidR="000A5C41">
        <w:rPr>
          <w:rFonts w:asciiTheme="majorBidi" w:hAnsiTheme="majorBidi" w:cstheme="majorBidi"/>
          <w:sz w:val="24"/>
          <w:szCs w:val="24"/>
          <w:lang w:val="en-US"/>
        </w:rPr>
        <w:t>the ‘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>collective</w:t>
      </w:r>
      <w:r w:rsidR="000A5C41">
        <w:rPr>
          <w:rFonts w:asciiTheme="majorBidi" w:hAnsiTheme="majorBidi" w:cstheme="majorBidi"/>
          <w:sz w:val="24"/>
          <w:szCs w:val="24"/>
          <w:lang w:val="en-US"/>
        </w:rPr>
        <w:t>’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which is also </w:t>
      </w:r>
      <w:r w:rsidR="000A5C41" w:rsidRPr="000A5C41">
        <w:rPr>
          <w:rFonts w:asciiTheme="majorBidi" w:hAnsiTheme="majorBidi" w:cstheme="majorBidi"/>
          <w:sz w:val="24"/>
          <w:szCs w:val="24"/>
          <w:lang w:val="en-US"/>
        </w:rPr>
        <w:t xml:space="preserve">generally 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unmarked, </w:t>
      </w:r>
      <w:r w:rsidR="006E1438">
        <w:rPr>
          <w:rFonts w:asciiTheme="majorBidi" w:hAnsiTheme="majorBidi" w:cstheme="majorBidi"/>
          <w:sz w:val="24"/>
          <w:szCs w:val="24"/>
          <w:lang w:val="en-US"/>
        </w:rPr>
        <w:t>providing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 the base for the </w:t>
      </w:r>
      <w:proofErr w:type="spellStart"/>
      <w:r w:rsidRPr="000A5C41">
        <w:rPr>
          <w:rFonts w:asciiTheme="majorBidi" w:hAnsiTheme="majorBidi" w:cstheme="majorBidi"/>
          <w:sz w:val="24"/>
          <w:szCs w:val="24"/>
          <w:lang w:val="en-US"/>
        </w:rPr>
        <w:t>singulative</w:t>
      </w:r>
      <w:proofErr w:type="spellEnd"/>
      <w:r w:rsidRPr="000A5C41">
        <w:rPr>
          <w:rFonts w:asciiTheme="majorBidi" w:hAnsiTheme="majorBidi" w:cstheme="majorBidi"/>
          <w:sz w:val="24"/>
          <w:szCs w:val="24"/>
          <w:lang w:val="en-US"/>
        </w:rPr>
        <w:t xml:space="preserve"> derivation. </w:t>
      </w:r>
      <w:proofErr w:type="gramStart"/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>If the ‘</w:t>
      </w:r>
      <w:proofErr w:type="spellStart"/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>plurative</w:t>
      </w:r>
      <w:proofErr w:type="spellEnd"/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’ 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is not 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 xml:space="preserve">(roughly) 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just </w:t>
      </w:r>
      <w:r w:rsidR="00794D52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>another</w:t>
      </w:r>
      <w:r w:rsidR="00794D52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plural (as in </w:t>
      </w:r>
      <w:proofErr w:type="spellStart"/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>Dimmendaal</w:t>
      </w:r>
      <w:proofErr w:type="spellEnd"/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2000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>),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or more generally 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>any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plural (as in </w:t>
      </w:r>
      <w:proofErr w:type="spellStart"/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>Haspelmath</w:t>
      </w:r>
      <w:proofErr w:type="spellEnd"/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="00794D52" w:rsidRPr="001A49B5">
        <w:rPr>
          <w:rFonts w:asciiTheme="majorBidi" w:hAnsiTheme="majorBidi" w:cstheme="majorBidi"/>
          <w:sz w:val="24"/>
          <w:szCs w:val="24"/>
          <w:lang w:val="en-US"/>
        </w:rPr>
        <w:t>Karjus</w:t>
      </w:r>
      <w:proofErr w:type="spellEnd"/>
      <w:r w:rsidR="00794D5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2017), but 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 xml:space="preserve">rather 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designates 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>(in a restri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D27282" w:rsidRPr="000A5C41">
        <w:rPr>
          <w:rFonts w:asciiTheme="majorBidi" w:hAnsiTheme="majorBidi" w:cstheme="majorBidi"/>
          <w:sz w:val="24"/>
          <w:szCs w:val="24"/>
          <w:lang w:val="en-US"/>
        </w:rPr>
        <w:t xml:space="preserve">ted sense) 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only a </w:t>
      </w:r>
      <w:r w:rsidR="00D27282" w:rsidRPr="00794D52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r w:rsidR="00935F83" w:rsidRPr="00794D52">
        <w:rPr>
          <w:rFonts w:asciiTheme="majorBidi" w:hAnsiTheme="majorBidi" w:cstheme="majorBidi"/>
          <w:i/>
          <w:iCs/>
          <w:sz w:val="24"/>
          <w:szCs w:val="24"/>
          <w:lang w:val="en-US"/>
        </w:rPr>
        <w:t>collective</w:t>
      </w:r>
      <w:r w:rsidR="000B4C3D" w:rsidRPr="00794D52">
        <w:rPr>
          <w:rFonts w:asciiTheme="majorBidi" w:hAnsiTheme="majorBidi" w:cstheme="majorBidi"/>
          <w:i/>
          <w:iCs/>
          <w:sz w:val="24"/>
          <w:szCs w:val="24"/>
          <w:lang w:val="en-US"/>
        </w:rPr>
        <w:t>’</w:t>
      </w:r>
      <w:r w:rsidR="00935F83" w:rsidRPr="00794D5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derived form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794D52">
        <w:rPr>
          <w:rFonts w:asciiTheme="majorBidi" w:hAnsiTheme="majorBidi" w:cstheme="majorBidi"/>
          <w:sz w:val="24"/>
          <w:szCs w:val="24"/>
          <w:lang w:val="en-US"/>
        </w:rPr>
        <w:t xml:space="preserve">interpreted as </w:t>
      </w:r>
      <w:r w:rsidR="006E1438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6E1438"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group</w:t>
      </w:r>
      <w:r w:rsidR="006E1438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Fassi</w:t>
      </w:r>
      <w:proofErr w:type="spellEnd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Fehri</w:t>
      </w:r>
      <w:proofErr w:type="spellEnd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2015, 2018)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then it makes sense to ask questions about how the </w:t>
      </w:r>
      <w:proofErr w:type="spellStart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singulative-plurative</w:t>
      </w:r>
      <w:proofErr w:type="spellEnd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phenomenology is articulated in natural languages, and what relevant types of languages are </w:t>
      </w:r>
      <w:r w:rsidR="002F54E8" w:rsidRPr="000A5C41">
        <w:rPr>
          <w:rFonts w:asciiTheme="majorBidi" w:hAnsiTheme="majorBidi" w:cstheme="majorBidi"/>
          <w:sz w:val="24"/>
          <w:szCs w:val="24"/>
          <w:lang w:val="en-US"/>
        </w:rPr>
        <w:t xml:space="preserve">to be 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found.</w:t>
      </w:r>
      <w:proofErr w:type="gramEnd"/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E1438" w:rsidRDefault="006E1438" w:rsidP="000A5C4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35F83" w:rsidRPr="000A5C41" w:rsidRDefault="00104CB7" w:rsidP="006E14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5C41">
        <w:rPr>
          <w:rFonts w:asciiTheme="majorBidi" w:hAnsiTheme="majorBidi" w:cstheme="majorBidi"/>
          <w:sz w:val="24"/>
          <w:szCs w:val="24"/>
          <w:lang w:val="en-US"/>
        </w:rPr>
        <w:t>The relevant number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5C41">
        <w:rPr>
          <w:rFonts w:asciiTheme="majorBidi" w:hAnsiTheme="majorBidi" w:cstheme="majorBidi"/>
          <w:sz w:val="24"/>
          <w:szCs w:val="24"/>
          <w:lang w:val="en-US"/>
        </w:rPr>
        <w:t>variat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ion can be instantiated </w:t>
      </w:r>
      <w:r w:rsidR="000B4C3D" w:rsidRPr="000A5C41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935F8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Arabic as follows: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</w:pPr>
    </w:p>
    <w:p w:rsidR="002F54E8" w:rsidRPr="000A5C41" w:rsidRDefault="002F54E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sz w:val="24"/>
          <w:szCs w:val="24"/>
          <w:lang w:val="en-US"/>
        </w:rPr>
      </w:pPr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  <w:t>Sound number</w:t>
      </w:r>
    </w:p>
    <w:p w:rsidR="002F54E8" w:rsidRPr="000A5C41" w:rsidRDefault="00104CB7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sz w:val="24"/>
          <w:szCs w:val="24"/>
          <w:lang w:val="en-US"/>
        </w:rPr>
      </w:pP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(1) a. </w:t>
      </w:r>
      <w:proofErr w:type="spellStart"/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  <w:t>kaatib</w:t>
      </w:r>
      <w:proofErr w:type="spellEnd"/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  </w:t>
      </w:r>
      <w:r w:rsidR="00621AFB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“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= </w:t>
      </w:r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1 </w:t>
      </w:r>
      <w:r w:rsidR="00621AFB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writer”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;   </w:t>
      </w:r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b. </w:t>
      </w:r>
      <w:proofErr w:type="spellStart"/>
      <w:r w:rsidR="002F54E8"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GB"/>
        </w:rPr>
        <w:t>kaatib-</w:t>
      </w:r>
      <w:r w:rsidR="002F54E8" w:rsidRPr="000A5C41">
        <w:rPr>
          <w:rFonts w:asciiTheme="majorBidi" w:eastAsia="Sabon-Italic" w:hAnsiTheme="majorBidi" w:cstheme="majorBidi"/>
          <w:b/>
          <w:bCs/>
          <w:i/>
          <w:iCs/>
          <w:sz w:val="24"/>
          <w:szCs w:val="24"/>
          <w:lang w:val="en-GB"/>
        </w:rPr>
        <w:t>uu</w:t>
      </w:r>
      <w:proofErr w:type="spellEnd"/>
      <w:r w:rsidRPr="000A5C41">
        <w:rPr>
          <w:rFonts w:asciiTheme="majorBidi" w:eastAsia="Sabon-Italic" w:hAnsiTheme="majorBidi" w:cstheme="majorBidi"/>
          <w:sz w:val="24"/>
          <w:szCs w:val="24"/>
          <w:lang w:val="en-GB"/>
        </w:rPr>
        <w:t xml:space="preserve"> (</w:t>
      </w:r>
      <w:proofErr w:type="spellStart"/>
      <w:proofErr w:type="gramStart"/>
      <w:r w:rsidRPr="000A5C41">
        <w:rPr>
          <w:rFonts w:asciiTheme="majorBidi" w:eastAsia="Sabon-Italic" w:hAnsiTheme="majorBidi" w:cstheme="majorBidi"/>
          <w:sz w:val="24"/>
          <w:szCs w:val="24"/>
          <w:lang w:val="en-GB"/>
        </w:rPr>
        <w:t>na</w:t>
      </w:r>
      <w:proofErr w:type="spellEnd"/>
      <w:proofErr w:type="gramEnd"/>
      <w:r w:rsidRPr="000A5C41">
        <w:rPr>
          <w:rFonts w:asciiTheme="majorBidi" w:eastAsia="Sabon-Italic" w:hAnsiTheme="majorBidi" w:cstheme="majorBidi"/>
          <w:sz w:val="24"/>
          <w:szCs w:val="24"/>
          <w:lang w:val="en-GB"/>
        </w:rPr>
        <w:t xml:space="preserve">)   </w:t>
      </w:r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‘writer-</w:t>
      </w:r>
      <w:proofErr w:type="spellStart"/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pl</w:t>
      </w:r>
      <w:proofErr w:type="spellEnd"/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’; 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 </w:t>
      </w:r>
      <w:r w:rsidR="00621AFB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“writers;  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</w:t>
      </w:r>
      <w:r w:rsidR="00FA0E21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&gt;1</w:t>
      </w:r>
      <w:r w:rsidR="002F54E8" w:rsidRPr="000A5C41">
        <w:rPr>
          <w:rFonts w:asciiTheme="majorBidi" w:eastAsia="Sabon-Italic" w:hAnsiTheme="majorBidi" w:cstheme="majorBidi"/>
          <w:b/>
          <w:bCs/>
          <w:sz w:val="24"/>
          <w:szCs w:val="24"/>
          <w:lang w:val="en-US"/>
        </w:rPr>
        <w:t xml:space="preserve"> </w:t>
      </w:r>
      <w:r w:rsidR="00621AFB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writers”</w:t>
      </w:r>
      <w:r w:rsidR="002F54E8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</w:pPr>
    </w:p>
    <w:p w:rsidR="002F54E8" w:rsidRPr="000A5C41" w:rsidRDefault="002F54E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GB"/>
        </w:rPr>
        <w:t>Broken number</w:t>
      </w:r>
    </w:p>
    <w:p w:rsidR="002F54E8" w:rsidRPr="000A5C41" w:rsidRDefault="002F54E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Italic" w:hAnsiTheme="majorBidi" w:cstheme="majorBidi"/>
          <w:sz w:val="24"/>
          <w:szCs w:val="24"/>
          <w:lang w:val="en-US"/>
        </w:rPr>
      </w:pP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(</w:t>
      </w:r>
      <w:r w:rsidR="00104CB7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2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) </w:t>
      </w:r>
      <w:proofErr w:type="spellStart"/>
      <w:proofErr w:type="gramStart"/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  <w:t>k</w:t>
      </w:r>
      <w:r w:rsidRPr="000A5C41">
        <w:rPr>
          <w:rFonts w:asciiTheme="majorBidi" w:eastAsia="Sabon-Italic" w:hAnsiTheme="majorBidi" w:cstheme="majorBidi"/>
          <w:b/>
          <w:bCs/>
          <w:i/>
          <w:iCs/>
          <w:sz w:val="24"/>
          <w:szCs w:val="24"/>
          <w:lang w:val="en-US"/>
        </w:rPr>
        <w:t>u</w:t>
      </w:r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  <w:t>tt</w:t>
      </w:r>
      <w:r w:rsidRPr="000A5C41">
        <w:rPr>
          <w:rFonts w:asciiTheme="majorBidi" w:eastAsia="Sabon-Italic" w:hAnsiTheme="majorBidi" w:cstheme="majorBidi"/>
          <w:b/>
          <w:bCs/>
          <w:i/>
          <w:iCs/>
          <w:sz w:val="24"/>
          <w:szCs w:val="24"/>
          <w:lang w:val="en-US"/>
        </w:rPr>
        <w:t>aa</w:t>
      </w:r>
      <w:r w:rsidRPr="000A5C41">
        <w:rPr>
          <w:rFonts w:asciiTheme="majorBidi" w:eastAsia="Sabon-Italic" w:hAnsiTheme="majorBidi" w:cstheme="majorBidi"/>
          <w:i/>
          <w:iCs/>
          <w:sz w:val="24"/>
          <w:szCs w:val="24"/>
          <w:lang w:val="en-US"/>
        </w:rPr>
        <w:t>b</w:t>
      </w:r>
      <w:proofErr w:type="spellEnd"/>
      <w:proofErr w:type="gramEnd"/>
      <w:r w:rsidR="00104CB7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</w:t>
      </w:r>
      <w:r w:rsidRPr="00794D52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</w:t>
      </w:r>
      <w:r w:rsidR="00104CB7" w:rsidRPr="00794D52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 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“</w:t>
      </w:r>
      <w:r w:rsidR="00621AFB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writers;   </w:t>
      </w:r>
      <w:r w:rsidR="00104CB7"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>&gt;1</w:t>
      </w:r>
      <w:r w:rsidRPr="000A5C41">
        <w:rPr>
          <w:rFonts w:asciiTheme="majorBidi" w:eastAsia="Sabon-Italic" w:hAnsiTheme="majorBidi" w:cstheme="majorBidi"/>
          <w:sz w:val="24"/>
          <w:szCs w:val="24"/>
          <w:lang w:val="en-US"/>
        </w:rPr>
        <w:t xml:space="preserve"> writers”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i/>
          <w:iCs/>
          <w:sz w:val="24"/>
          <w:szCs w:val="24"/>
          <w:lang w:val="en-US"/>
        </w:rPr>
      </w:pPr>
    </w:p>
    <w:p w:rsidR="002F54E8" w:rsidRPr="000A5C41" w:rsidRDefault="00104CB7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</w:pPr>
      <w:proofErr w:type="spellStart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Plurative</w:t>
      </w:r>
      <w:proofErr w:type="spellEnd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 xml:space="preserve"> </w:t>
      </w:r>
      <w:r w:rsidR="006E1438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number</w:t>
      </w:r>
    </w:p>
    <w:p w:rsidR="002F54E8" w:rsidRPr="000A5C41" w:rsidRDefault="002F54E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(</w:t>
      </w:r>
      <w:r w:rsidR="00104CB7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3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) </w:t>
      </w:r>
      <w:proofErr w:type="spellStart"/>
      <w:proofErr w:type="gramStart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katab</w:t>
      </w:r>
      <w:proofErr w:type="spellEnd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-</w:t>
      </w:r>
      <w:proofErr w:type="gramEnd"/>
      <w:r w:rsidRPr="000A5C41">
        <w:rPr>
          <w:rFonts w:asciiTheme="majorBidi" w:eastAsia="Sabon-Roman" w:hAnsiTheme="majorBidi" w:cstheme="majorBidi"/>
          <w:b/>
          <w:bCs/>
          <w:i/>
          <w:iCs/>
          <w:sz w:val="24"/>
          <w:szCs w:val="24"/>
          <w:lang w:val="en-GB"/>
        </w:rPr>
        <w:t>at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 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‘</w:t>
      </w:r>
      <w:proofErr w:type="spellStart"/>
      <w:r w:rsidRPr="000A5C41">
        <w:rPr>
          <w:rFonts w:asciiTheme="majorBidi" w:hAnsiTheme="majorBidi" w:cstheme="majorBidi"/>
          <w:sz w:val="24"/>
          <w:szCs w:val="24"/>
          <w:lang w:val="de-DE"/>
        </w:rPr>
        <w:t>writer-</w:t>
      </w:r>
      <w:r w:rsidR="00FA0E21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plv</w:t>
      </w:r>
      <w:proofErr w:type="spellEnd"/>
      <w:r w:rsidRPr="000A5C41">
        <w:rPr>
          <w:rFonts w:asciiTheme="majorBidi" w:hAnsiTheme="majorBidi" w:cstheme="majorBidi"/>
          <w:sz w:val="24"/>
          <w:szCs w:val="24"/>
          <w:lang w:val="de-DE"/>
        </w:rPr>
        <w:t>’;</w:t>
      </w:r>
      <w:r w:rsidR="00621AFB" w:rsidRPr="000A5C41">
        <w:rPr>
          <w:rFonts w:asciiTheme="majorBidi" w:hAnsiTheme="majorBidi" w:cstheme="majorBidi"/>
          <w:sz w:val="24"/>
          <w:szCs w:val="24"/>
          <w:lang w:val="de-DE"/>
        </w:rPr>
        <w:t xml:space="preserve">  </w:t>
      </w:r>
      <w:r w:rsidRPr="000A5C41">
        <w:rPr>
          <w:rFonts w:asciiTheme="majorBidi" w:hAnsiTheme="majorBidi" w:cstheme="majorBidi"/>
          <w:sz w:val="24"/>
          <w:szCs w:val="24"/>
          <w:lang w:val="de-DE"/>
        </w:rPr>
        <w:t xml:space="preserve"> “</w:t>
      </w:r>
      <w:proofErr w:type="spellStart"/>
      <w:r w:rsidRPr="000A5C41">
        <w:rPr>
          <w:rFonts w:asciiTheme="majorBidi" w:hAnsiTheme="majorBidi" w:cstheme="majorBidi"/>
          <w:sz w:val="24"/>
          <w:szCs w:val="24"/>
          <w:lang w:val="de-DE"/>
        </w:rPr>
        <w:t>writers</w:t>
      </w:r>
      <w:proofErr w:type="spellEnd"/>
      <w:r w:rsidR="00104CB7" w:rsidRPr="000A5C41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="00104CB7" w:rsidRPr="000A5C41">
        <w:rPr>
          <w:rFonts w:asciiTheme="majorBidi" w:hAnsiTheme="majorBidi" w:cstheme="majorBidi"/>
          <w:sz w:val="24"/>
          <w:szCs w:val="24"/>
          <w:lang w:val="de-DE"/>
        </w:rPr>
        <w:t>as</w:t>
      </w:r>
      <w:proofErr w:type="spellEnd"/>
      <w:r w:rsidR="00104CB7" w:rsidRPr="000A5C41">
        <w:rPr>
          <w:rFonts w:asciiTheme="majorBidi" w:hAnsiTheme="majorBidi" w:cstheme="majorBidi"/>
          <w:sz w:val="24"/>
          <w:szCs w:val="24"/>
          <w:lang w:val="de-DE"/>
        </w:rPr>
        <w:t xml:space="preserve"> (professional) </w:t>
      </w:r>
      <w:r w:rsidR="00621AFB"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group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”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</w:p>
    <w:p w:rsidR="00FA0E21" w:rsidRPr="000A5C41" w:rsidRDefault="00FA0E21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The morphology of the </w:t>
      </w:r>
      <w:proofErr w:type="spellStart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plurative</w:t>
      </w:r>
      <w:proofErr w:type="spellEnd"/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(= </w:t>
      </w:r>
      <w:proofErr w:type="spellStart"/>
      <w:r w:rsidR="00621AFB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plv</w:t>
      </w:r>
      <w:proofErr w:type="spellEnd"/>
      <w:r w:rsidR="00621AFB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)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, forming a </w:t>
      </w:r>
      <w:r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group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or a </w:t>
      </w:r>
      <w:r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unity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, is identical to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that of 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the </w:t>
      </w:r>
      <w:proofErr w:type="spellStart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singulative</w:t>
      </w:r>
      <w:proofErr w:type="spellEnd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individua</w:t>
      </w:r>
      <w:r w:rsidR="00F53FB4"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te</w:t>
      </w:r>
      <w:r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r</w:t>
      </w:r>
      <w:proofErr w:type="spellEnd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or </w:t>
      </w:r>
      <w:r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atomizer</w:t>
      </w:r>
      <w:r w:rsidR="00621AFB"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 xml:space="preserve">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(= </w:t>
      </w:r>
      <w:proofErr w:type="spellStart"/>
      <w:r w:rsidR="00621AFB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sgv</w:t>
      </w:r>
      <w:proofErr w:type="spellEnd"/>
      <w:r w:rsidR="00621AFB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)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, found in (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4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), which 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is 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derived from (the unmarked) 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‘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collective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’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: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</w:pPr>
    </w:p>
    <w:p w:rsidR="006E1438" w:rsidRP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</w:pPr>
      <w:proofErr w:type="spellStart"/>
      <w:r w:rsidRPr="006E1438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Singulative</w:t>
      </w:r>
      <w:proofErr w:type="spellEnd"/>
    </w:p>
    <w:p w:rsidR="00FA0E21" w:rsidRPr="000A5C41" w:rsidRDefault="00FA0E21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(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4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) a.</w:t>
      </w:r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samak</w:t>
      </w:r>
      <w:proofErr w:type="spellEnd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 xml:space="preserve"> </w:t>
      </w:r>
      <w:r w:rsidR="00621AFB"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 xml:space="preserve">  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‘fish’;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 “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one or more fish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”</w:t>
      </w:r>
      <w:r w:rsidR="006E1438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;   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b.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A5C41">
        <w:rPr>
          <w:rFonts w:asciiTheme="majorBidi" w:eastAsia="Sabon-Roman" w:hAnsiTheme="majorBidi" w:cstheme="majorBidi"/>
          <w:i/>
          <w:iCs/>
          <w:sz w:val="24"/>
          <w:szCs w:val="24"/>
          <w:lang w:val="en-GB"/>
        </w:rPr>
        <w:t>samak</w:t>
      </w:r>
      <w:proofErr w:type="spellEnd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-</w:t>
      </w:r>
      <w:r w:rsidRPr="000A5C41">
        <w:rPr>
          <w:rFonts w:asciiTheme="majorBidi" w:eastAsia="Sabon-Roman" w:hAnsiTheme="majorBidi" w:cstheme="majorBidi"/>
          <w:b/>
          <w:bCs/>
          <w:sz w:val="24"/>
          <w:szCs w:val="24"/>
          <w:lang w:val="en-GB"/>
        </w:rPr>
        <w:t>at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 ‘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fish-</w:t>
      </w:r>
      <w:proofErr w:type="spellStart"/>
      <w:r w:rsidR="00621AFB" w:rsidRPr="000A5C41">
        <w:rPr>
          <w:rFonts w:asciiTheme="majorBidi" w:hAnsiTheme="majorBidi" w:cstheme="majorBidi"/>
          <w:smallCaps/>
          <w:sz w:val="24"/>
          <w:szCs w:val="24"/>
          <w:lang w:val="de-DE"/>
        </w:rPr>
        <w:t>sgv</w:t>
      </w:r>
      <w:proofErr w:type="spellEnd"/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’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; 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 “</w:t>
      </w:r>
      <w:r w:rsidR="00F53FB4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one unit of fish</w:t>
      </w:r>
      <w:r w:rsidR="00621AFB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”</w:t>
      </w:r>
    </w:p>
    <w:p w:rsidR="006E1438" w:rsidRDefault="006E1438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</w:p>
    <w:p w:rsidR="002F54E8" w:rsidRPr="000A5C41" w:rsidRDefault="005F2BCA" w:rsidP="006E1438">
      <w:pPr>
        <w:autoSpaceDE w:val="0"/>
        <w:autoSpaceDN w:val="0"/>
        <w:adjustRightInd w:val="0"/>
        <w:spacing w:after="0"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The </w:t>
      </w:r>
      <w:proofErr w:type="spellStart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plurative</w:t>
      </w:r>
      <w:proofErr w:type="spellEnd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and the plural exhibit distinct behaviour</w:t>
      </w:r>
      <w:r w:rsidR="00794D52">
        <w:rPr>
          <w:rFonts w:asciiTheme="majorBidi" w:eastAsia="Sabon-Roman" w:hAnsiTheme="majorBidi" w:cstheme="majorBidi"/>
          <w:sz w:val="24"/>
          <w:szCs w:val="24"/>
          <w:lang w:val="en-GB"/>
        </w:rPr>
        <w:t>s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in terms of morphology, syntax and semantics. </w:t>
      </w:r>
      <w:r w:rsidR="002F54E8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One essential syntact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ic difference between the </w:t>
      </w:r>
      <w:r w:rsidR="006E1438">
        <w:rPr>
          <w:rFonts w:asciiTheme="majorBidi" w:eastAsia="Sabon-Roman" w:hAnsiTheme="majorBidi" w:cstheme="majorBidi"/>
          <w:sz w:val="24"/>
          <w:szCs w:val="24"/>
          <w:lang w:val="en-GB"/>
        </w:rPr>
        <w:t>two</w:t>
      </w:r>
      <w:r w:rsidR="002F54E8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is the nature of agreement involved</w:t>
      </w: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(feminine vs. sound):</w:t>
      </w:r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(7) </w:t>
      </w:r>
      <w:r w:rsidRPr="000A5C41">
        <w:rPr>
          <w:rFonts w:asciiTheme="majorBidi" w:hAnsiTheme="majorBidi" w:cstheme="majorBidi"/>
          <w:i/>
          <w:iCs/>
          <w:sz w:val="24"/>
          <w:szCs w:val="24"/>
        </w:rPr>
        <w:t>l-</w:t>
      </w:r>
      <w:proofErr w:type="spellStart"/>
      <w:r w:rsidRPr="000A5C41">
        <w:rPr>
          <w:rFonts w:asciiTheme="majorBidi" w:hAnsiTheme="majorBidi" w:cstheme="majorBidi"/>
          <w:i/>
          <w:iCs/>
          <w:sz w:val="24"/>
          <w:szCs w:val="24"/>
        </w:rPr>
        <w:t>qatal</w:t>
      </w:r>
      <w:proofErr w:type="spellEnd"/>
      <w:r w:rsidRPr="000A5C41">
        <w:rPr>
          <w:rFonts w:asciiTheme="majorBidi" w:hAnsiTheme="majorBidi" w:cstheme="majorBidi"/>
          <w:i/>
          <w:iCs/>
          <w:sz w:val="24"/>
          <w:szCs w:val="24"/>
        </w:rPr>
        <w:t xml:space="preserve">-at-u              </w:t>
      </w:r>
      <w:r w:rsidR="005F2BCA" w:rsidRPr="000A5C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5C41">
        <w:rPr>
          <w:rFonts w:asciiTheme="majorBidi" w:hAnsiTheme="majorBidi" w:cstheme="majorBidi"/>
          <w:i/>
          <w:iCs/>
          <w:sz w:val="24"/>
          <w:szCs w:val="24"/>
        </w:rPr>
        <w:t>xtabaʔ</w:t>
      </w:r>
      <w:proofErr w:type="spellEnd"/>
      <w:r w:rsidRPr="000A5C41">
        <w:rPr>
          <w:rFonts w:asciiTheme="majorBidi" w:hAnsiTheme="majorBidi" w:cstheme="majorBidi"/>
          <w:i/>
          <w:iCs/>
          <w:sz w:val="24"/>
          <w:szCs w:val="24"/>
        </w:rPr>
        <w:t>-at</w:t>
      </w:r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      The-killer-</w:t>
      </w:r>
      <w:proofErr w:type="spellStart"/>
      <w:r w:rsidRPr="000A5C41">
        <w:rPr>
          <w:rFonts w:asciiTheme="majorBidi" w:hAnsiTheme="majorBidi" w:cstheme="majorBidi"/>
          <w:smallCaps/>
          <w:sz w:val="24"/>
          <w:szCs w:val="24"/>
        </w:rPr>
        <w:t>plv</w:t>
      </w:r>
      <w:proofErr w:type="spellEnd"/>
      <w:r w:rsidRPr="000A5C41">
        <w:rPr>
          <w:rFonts w:asciiTheme="majorBidi" w:hAnsiTheme="majorBidi" w:cstheme="majorBidi"/>
          <w:smallCaps/>
          <w:sz w:val="24"/>
          <w:szCs w:val="24"/>
        </w:rPr>
        <w:t>-</w:t>
      </w:r>
      <w:proofErr w:type="spellStart"/>
      <w:r w:rsidRPr="000A5C41">
        <w:rPr>
          <w:rFonts w:asciiTheme="majorBidi" w:hAnsiTheme="majorBidi" w:cstheme="majorBidi"/>
          <w:smallCaps/>
          <w:sz w:val="24"/>
          <w:szCs w:val="24"/>
        </w:rPr>
        <w:t>nom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hided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0A5C41">
        <w:rPr>
          <w:rFonts w:asciiTheme="majorBidi" w:hAnsiTheme="majorBidi" w:cstheme="majorBidi"/>
          <w:smallCaps/>
          <w:sz w:val="24"/>
          <w:szCs w:val="24"/>
          <w:lang w:val="en-US"/>
        </w:rPr>
        <w:t>plv</w:t>
      </w:r>
      <w:proofErr w:type="spellEnd"/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      The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killers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</w:t>
      </w:r>
      <w:r w:rsidR="005F2BCA" w:rsidRPr="000A5C41">
        <w:rPr>
          <w:rFonts w:asciiTheme="majorBidi" w:eastAsia="Sabon-Roman" w:hAnsiTheme="majorBidi" w:cstheme="majorBidi"/>
          <w:smallCaps/>
          <w:sz w:val="24"/>
          <w:szCs w:val="24"/>
          <w:lang w:val="en-GB"/>
        </w:rPr>
        <w:t>group</w:t>
      </w:r>
      <w:r w:rsidRPr="000A5C4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hided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>.</w:t>
      </w:r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(8) </w:t>
      </w:r>
      <w:r w:rsidRPr="000A5C41">
        <w:rPr>
          <w:rFonts w:asciiTheme="majorBidi" w:hAnsiTheme="majorBidi" w:cstheme="majorBidi"/>
          <w:i/>
          <w:iCs/>
          <w:sz w:val="24"/>
          <w:szCs w:val="24"/>
        </w:rPr>
        <w:t>l-</w:t>
      </w:r>
      <w:proofErr w:type="spellStart"/>
      <w:r w:rsidRPr="000A5C41">
        <w:rPr>
          <w:rFonts w:asciiTheme="majorBidi" w:hAnsiTheme="majorBidi" w:cstheme="majorBidi"/>
          <w:i/>
          <w:iCs/>
          <w:sz w:val="24"/>
          <w:szCs w:val="24"/>
        </w:rPr>
        <w:t>qa</w:t>
      </w:r>
      <w:r w:rsidR="005F2BCA" w:rsidRPr="000A5C41">
        <w:rPr>
          <w:rFonts w:asciiTheme="majorBidi" w:hAnsiTheme="majorBidi" w:cstheme="majorBidi"/>
          <w:i/>
          <w:iCs/>
          <w:sz w:val="24"/>
          <w:szCs w:val="24"/>
        </w:rPr>
        <w:t>atil</w:t>
      </w:r>
      <w:proofErr w:type="spellEnd"/>
      <w:r w:rsidR="005F2BCA" w:rsidRPr="000A5C41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="005F2BCA" w:rsidRPr="000A5C41">
        <w:rPr>
          <w:rFonts w:asciiTheme="majorBidi" w:hAnsiTheme="majorBidi" w:cstheme="majorBidi"/>
          <w:i/>
          <w:iCs/>
          <w:sz w:val="24"/>
          <w:szCs w:val="24"/>
        </w:rPr>
        <w:t>uu</w:t>
      </w:r>
      <w:proofErr w:type="spellEnd"/>
      <w:r w:rsidRPr="000A5C41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5F2BCA" w:rsidRPr="000A5C41">
        <w:rPr>
          <w:rFonts w:asciiTheme="majorBidi" w:hAnsiTheme="majorBidi" w:cstheme="majorBidi"/>
          <w:i/>
          <w:iCs/>
          <w:sz w:val="24"/>
          <w:szCs w:val="24"/>
        </w:rPr>
        <w:t>na</w:t>
      </w:r>
      <w:r w:rsidRPr="000A5C41"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  <w:proofErr w:type="spellStart"/>
      <w:r w:rsidRPr="000A5C41">
        <w:rPr>
          <w:rFonts w:asciiTheme="majorBidi" w:hAnsiTheme="majorBidi" w:cstheme="majorBidi"/>
          <w:i/>
          <w:iCs/>
          <w:sz w:val="24"/>
          <w:szCs w:val="24"/>
        </w:rPr>
        <w:t>xtabaʔ-uu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     The-killer-</w:t>
      </w:r>
      <w:proofErr w:type="spellStart"/>
      <w:r w:rsidRPr="000A5C41">
        <w:rPr>
          <w:rFonts w:asciiTheme="majorBidi" w:hAnsiTheme="majorBidi" w:cstheme="majorBidi"/>
          <w:smallCaps/>
          <w:sz w:val="24"/>
          <w:szCs w:val="24"/>
        </w:rPr>
        <w:t>pl.nom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 </w:t>
      </w:r>
      <w:r w:rsidR="005F2BCA" w:rsidRPr="000A5C41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hided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>-</w:t>
      </w:r>
      <w:r w:rsidRPr="000A5C41">
        <w:rPr>
          <w:rFonts w:asciiTheme="majorBidi" w:hAnsiTheme="majorBidi" w:cstheme="majorBidi"/>
          <w:smallCaps/>
          <w:sz w:val="24"/>
          <w:szCs w:val="24"/>
        </w:rPr>
        <w:t xml:space="preserve"> </w:t>
      </w:r>
      <w:proofErr w:type="spellStart"/>
      <w:r w:rsidRPr="000A5C41">
        <w:rPr>
          <w:rFonts w:asciiTheme="majorBidi" w:hAnsiTheme="majorBidi" w:cstheme="majorBidi"/>
          <w:smallCaps/>
          <w:sz w:val="24"/>
          <w:szCs w:val="24"/>
        </w:rPr>
        <w:t>pl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 </w:t>
      </w:r>
    </w:p>
    <w:p w:rsidR="002F54E8" w:rsidRPr="000A5C41" w:rsidRDefault="002F54E8" w:rsidP="000A5C41">
      <w:pPr>
        <w:pStyle w:val="GrundtextoEinzug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5C41">
        <w:rPr>
          <w:rFonts w:asciiTheme="majorBidi" w:hAnsiTheme="majorBidi" w:cstheme="majorBidi"/>
          <w:sz w:val="24"/>
          <w:szCs w:val="24"/>
        </w:rPr>
        <w:t xml:space="preserve">     The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killers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C41">
        <w:rPr>
          <w:rFonts w:asciiTheme="majorBidi" w:hAnsiTheme="majorBidi" w:cstheme="majorBidi"/>
          <w:sz w:val="24"/>
          <w:szCs w:val="24"/>
        </w:rPr>
        <w:t>hided</w:t>
      </w:r>
      <w:proofErr w:type="spellEnd"/>
      <w:r w:rsidRPr="000A5C41">
        <w:rPr>
          <w:rFonts w:asciiTheme="majorBidi" w:hAnsiTheme="majorBidi" w:cstheme="majorBidi"/>
          <w:sz w:val="24"/>
          <w:szCs w:val="24"/>
        </w:rPr>
        <w:t xml:space="preserve">. </w:t>
      </w:r>
    </w:p>
    <w:p w:rsidR="005F2BCA" w:rsidRPr="000A5C41" w:rsidRDefault="005F2BCA" w:rsidP="000A5C41">
      <w:pPr>
        <w:autoSpaceDE w:val="0"/>
        <w:autoSpaceDN w:val="0"/>
        <w:adjustRightInd w:val="0"/>
        <w:spacing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</w:p>
    <w:p w:rsidR="00D81EB0" w:rsidRPr="000A5C41" w:rsidRDefault="005F2BCA" w:rsidP="000A5C41">
      <w:pPr>
        <w:autoSpaceDE w:val="0"/>
        <w:autoSpaceDN w:val="0"/>
        <w:adjustRightInd w:val="0"/>
        <w:spacing w:line="240" w:lineRule="auto"/>
        <w:rPr>
          <w:rFonts w:asciiTheme="majorBidi" w:eastAsia="Sabon-Roman" w:hAnsiTheme="majorBidi" w:cstheme="majorBidi"/>
          <w:sz w:val="24"/>
          <w:szCs w:val="24"/>
          <w:lang w:val="en-GB"/>
        </w:rPr>
      </w:pPr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lastRenderedPageBreak/>
        <w:t xml:space="preserve">I know that a list of ‘collectivizers’ are found in Italian, French, etc. </w:t>
      </w:r>
      <w:proofErr w:type="gramStart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But</w:t>
      </w:r>
      <w:proofErr w:type="gramEnd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I am not aware of any </w:t>
      </w:r>
      <w:r w:rsidR="00AA2BC3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clear </w:t>
      </w:r>
      <w:proofErr w:type="spellStart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pluratives</w:t>
      </w:r>
      <w:proofErr w:type="spellEnd"/>
      <w:r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of this type </w:t>
      </w:r>
      <w:r w:rsidR="00AA2BC3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in other languages than Semitic varieties. The closest instantiation I could find is the collective numeral in Slavic (Ojeda 2005; </w:t>
      </w:r>
      <w:proofErr w:type="spellStart"/>
      <w:r w:rsidR="00AA2BC3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>Arsenevic</w:t>
      </w:r>
      <w:proofErr w:type="spellEnd"/>
      <w:r w:rsidR="00AA2BC3" w:rsidRPr="000A5C41">
        <w:rPr>
          <w:rFonts w:asciiTheme="majorBidi" w:eastAsia="Sabon-Roman" w:hAnsiTheme="majorBidi" w:cstheme="majorBidi"/>
          <w:sz w:val="24"/>
          <w:szCs w:val="24"/>
          <w:lang w:val="en-GB"/>
        </w:rPr>
        <w:t xml:space="preserve"> 2018). 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Some substantial work has been done on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singulative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languages (though not enough), 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but there is 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not much about 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the relevant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pluratives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or about the po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tential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correlation of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singulativ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ity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plurativ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ity</w:t>
      </w:r>
      <w:proofErr w:type="spellEnd"/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in a language type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re there languages (a) that have both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singulative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plurative</w:t>
      </w:r>
      <w:proofErr w:type="spellEnd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(like Arabic</w:t>
      </w:r>
      <w:r w:rsidR="00A91018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B3105" w:rsidRPr="000A5C41">
        <w:rPr>
          <w:rFonts w:asciiTheme="majorBidi" w:hAnsiTheme="majorBidi" w:cstheme="majorBidi"/>
          <w:sz w:val="24"/>
          <w:szCs w:val="24"/>
          <w:lang w:val="en-US"/>
        </w:rPr>
        <w:t xml:space="preserve">Semitic, </w:t>
      </w:r>
      <w:r w:rsidR="00A91018" w:rsidRPr="000A5C41">
        <w:rPr>
          <w:rFonts w:asciiTheme="majorBidi" w:hAnsiTheme="majorBidi" w:cstheme="majorBidi"/>
          <w:sz w:val="24"/>
          <w:szCs w:val="24"/>
          <w:lang w:val="en-US"/>
        </w:rPr>
        <w:t>Serbo-Croatian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), or (b) only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singulatives</w:t>
      </w:r>
      <w:proofErr w:type="spellEnd"/>
      <w:r w:rsidR="00686235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(Celtic?)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, or (c) only </w:t>
      </w:r>
      <w:proofErr w:type="spellStart"/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pluratives</w:t>
      </w:r>
      <w:proofErr w:type="spellEnd"/>
      <w:r w:rsidR="003B3105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(Italian?)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? I will appreciate discussion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of any characterization of th</w:t>
      </w:r>
      <w:r w:rsidR="00AA2BC3" w:rsidRPr="000A5C41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 xml:space="preserve"> phen</w:t>
      </w:r>
      <w:r w:rsidR="00A91018" w:rsidRPr="000A5C41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A91018" w:rsidRPr="000A5C41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AB0A07" w:rsidRPr="000A5C41">
        <w:rPr>
          <w:rFonts w:asciiTheme="majorBidi" w:hAnsiTheme="majorBidi" w:cstheme="majorBidi"/>
          <w:sz w:val="24"/>
          <w:szCs w:val="24"/>
          <w:lang w:val="en-US"/>
        </w:rPr>
        <w:t>ology</w:t>
      </w:r>
      <w:r w:rsidR="00A91018" w:rsidRPr="000A5C4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45E37" w:rsidRPr="000A5C41" w:rsidRDefault="000A5C41" w:rsidP="000A5C4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5C41">
        <w:rPr>
          <w:rFonts w:asciiTheme="majorBidi" w:hAnsiTheme="majorBidi" w:cstheme="majorBidi"/>
          <w:b/>
          <w:bCs/>
          <w:sz w:val="24"/>
          <w:szCs w:val="24"/>
          <w:lang w:val="en-US"/>
        </w:rPr>
        <w:t>Some references</w:t>
      </w:r>
    </w:p>
    <w:p w:rsidR="001411E9" w:rsidRPr="001A49B5" w:rsidRDefault="001411E9" w:rsidP="001A49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A49B5">
        <w:rPr>
          <w:rFonts w:asciiTheme="majorBidi" w:hAnsiTheme="majorBidi" w:cstheme="majorBidi"/>
          <w:sz w:val="24"/>
          <w:szCs w:val="24"/>
          <w:lang w:val="en-GB"/>
        </w:rPr>
        <w:t xml:space="preserve">Corbett, </w:t>
      </w:r>
      <w:proofErr w:type="spellStart"/>
      <w:r w:rsidRPr="001A49B5">
        <w:rPr>
          <w:rFonts w:asciiTheme="majorBidi" w:hAnsiTheme="majorBidi" w:cstheme="majorBidi"/>
          <w:sz w:val="24"/>
          <w:szCs w:val="24"/>
          <w:lang w:val="en-GB"/>
        </w:rPr>
        <w:t>Greville</w:t>
      </w:r>
      <w:proofErr w:type="spellEnd"/>
      <w:r w:rsidRPr="001A49B5">
        <w:rPr>
          <w:rFonts w:asciiTheme="majorBidi" w:hAnsiTheme="majorBidi" w:cstheme="majorBidi"/>
          <w:sz w:val="24"/>
          <w:szCs w:val="24"/>
          <w:lang w:val="en-GB"/>
        </w:rPr>
        <w:t xml:space="preserve">. 2000. </w:t>
      </w:r>
      <w:r w:rsidRPr="001A49B5">
        <w:rPr>
          <w:rFonts w:asciiTheme="majorBidi" w:hAnsiTheme="majorBidi" w:cstheme="majorBidi"/>
          <w:i/>
          <w:iCs/>
          <w:sz w:val="24"/>
          <w:szCs w:val="24"/>
          <w:lang w:val="en-GB"/>
        </w:rPr>
        <w:t>Number.</w:t>
      </w:r>
      <w:r w:rsidRPr="001A49B5">
        <w:rPr>
          <w:rFonts w:asciiTheme="majorBidi" w:hAnsiTheme="majorBidi" w:cstheme="majorBidi"/>
          <w:sz w:val="24"/>
          <w:szCs w:val="24"/>
          <w:lang w:val="en-GB"/>
        </w:rPr>
        <w:t xml:space="preserve"> Cambridge: Cambridge University Press.</w:t>
      </w:r>
    </w:p>
    <w:p w:rsidR="00C45E37" w:rsidRPr="001A49B5" w:rsidRDefault="00C45E37" w:rsidP="001A49B5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1A49B5">
        <w:rPr>
          <w:rFonts w:asciiTheme="majorBidi" w:hAnsiTheme="majorBidi" w:cstheme="majorBidi"/>
          <w:color w:val="131413"/>
          <w:sz w:val="24"/>
          <w:szCs w:val="24"/>
          <w:lang w:val="en-GB"/>
        </w:rPr>
        <w:t>Fassi</w:t>
      </w:r>
      <w:proofErr w:type="spellEnd"/>
      <w:r w:rsidRPr="001A49B5">
        <w:rPr>
          <w:rFonts w:asciiTheme="majorBidi" w:hAnsiTheme="majorBidi" w:cstheme="majorBidi"/>
          <w:color w:val="131413"/>
          <w:sz w:val="24"/>
          <w:szCs w:val="24"/>
          <w:lang w:val="en-GB"/>
        </w:rPr>
        <w:t xml:space="preserve"> </w:t>
      </w:r>
      <w:proofErr w:type="spellStart"/>
      <w:r w:rsidRPr="001A49B5">
        <w:rPr>
          <w:rFonts w:asciiTheme="majorBidi" w:hAnsiTheme="majorBidi" w:cstheme="majorBidi"/>
          <w:color w:val="131413"/>
          <w:sz w:val="24"/>
          <w:szCs w:val="24"/>
          <w:lang w:val="en-GB"/>
        </w:rPr>
        <w:t>Fehri</w:t>
      </w:r>
      <w:proofErr w:type="spellEnd"/>
      <w:r w:rsidRPr="001A49B5">
        <w:rPr>
          <w:rFonts w:asciiTheme="majorBidi" w:hAnsiTheme="majorBidi" w:cstheme="majorBidi"/>
          <w:color w:val="131413"/>
          <w:sz w:val="24"/>
          <w:szCs w:val="24"/>
          <w:lang w:val="en-GB"/>
        </w:rPr>
        <w:t xml:space="preserve">, </w:t>
      </w:r>
      <w:r w:rsidRPr="001A49B5">
        <w:rPr>
          <w:rFonts w:asciiTheme="majorBidi" w:hAnsiTheme="majorBidi" w:cstheme="majorBidi"/>
          <w:sz w:val="24"/>
          <w:szCs w:val="24"/>
          <w:lang w:val="en-GB"/>
        </w:rPr>
        <w:t xml:space="preserve">A. </w:t>
      </w:r>
      <w:r w:rsidRPr="001A49B5">
        <w:rPr>
          <w:rFonts w:asciiTheme="majorBidi" w:hAnsiTheme="majorBidi" w:cstheme="majorBidi"/>
          <w:color w:val="131413"/>
          <w:sz w:val="24"/>
          <w:szCs w:val="24"/>
          <w:lang w:val="en-GB"/>
        </w:rPr>
        <w:t xml:space="preserve"> 2018. </w:t>
      </w:r>
      <w:r w:rsidRPr="001A49B5">
        <w:rPr>
          <w:rFonts w:asciiTheme="majorBidi" w:hAnsiTheme="majorBidi" w:cstheme="majorBidi"/>
          <w:i/>
          <w:iCs/>
          <w:sz w:val="24"/>
          <w:szCs w:val="24"/>
          <w:lang w:val="en-GB"/>
        </w:rPr>
        <w:t>Constructing the Feminine to Mean.</w:t>
      </w:r>
      <w:r w:rsidRPr="001A49B5">
        <w:rPr>
          <w:rFonts w:asciiTheme="majorBidi" w:hAnsiTheme="majorBidi" w:cstheme="majorBidi"/>
          <w:sz w:val="24"/>
          <w:szCs w:val="24"/>
          <w:lang w:val="en-GB"/>
        </w:rPr>
        <w:t xml:space="preserve"> Lexington Books.</w:t>
      </w:r>
    </w:p>
    <w:p w:rsidR="006E1438" w:rsidRPr="001A49B5" w:rsidRDefault="006E1438" w:rsidP="001A49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A49B5">
        <w:rPr>
          <w:rFonts w:asciiTheme="majorBidi" w:hAnsiTheme="majorBidi" w:cstheme="majorBidi"/>
          <w:sz w:val="24"/>
          <w:szCs w:val="24"/>
          <w:lang w:val="en-US"/>
        </w:rPr>
        <w:t>Haspelmath</w:t>
      </w:r>
      <w:proofErr w:type="spellEnd"/>
      <w:r w:rsidRPr="001A49B5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1411E9" w:rsidRPr="001A49B5">
        <w:rPr>
          <w:rFonts w:asciiTheme="majorBidi" w:hAnsiTheme="majorBidi" w:cstheme="majorBidi"/>
          <w:sz w:val="24"/>
          <w:szCs w:val="24"/>
          <w:lang w:val="en-US"/>
        </w:rPr>
        <w:t xml:space="preserve">Martin </w:t>
      </w:r>
      <w:r w:rsidRPr="001A49B5">
        <w:rPr>
          <w:rFonts w:asciiTheme="majorBidi" w:hAnsiTheme="majorBidi" w:cstheme="majorBidi"/>
          <w:sz w:val="24"/>
          <w:szCs w:val="24"/>
          <w:lang w:val="en-US"/>
        </w:rPr>
        <w:t xml:space="preserve">&amp; Andres </w:t>
      </w:r>
      <w:proofErr w:type="spellStart"/>
      <w:r w:rsidRPr="001A49B5">
        <w:rPr>
          <w:rFonts w:asciiTheme="majorBidi" w:hAnsiTheme="majorBidi" w:cstheme="majorBidi"/>
          <w:sz w:val="24"/>
          <w:szCs w:val="24"/>
          <w:lang w:val="en-US"/>
        </w:rPr>
        <w:t>Karjus</w:t>
      </w:r>
      <w:proofErr w:type="spellEnd"/>
      <w:r w:rsidRPr="001A49B5">
        <w:rPr>
          <w:rFonts w:asciiTheme="majorBidi" w:hAnsiTheme="majorBidi" w:cstheme="majorBidi"/>
          <w:sz w:val="24"/>
          <w:szCs w:val="24"/>
          <w:lang w:val="en-US"/>
        </w:rPr>
        <w:t>. 2017. Explaining</w:t>
      </w:r>
      <w:r w:rsidR="001A49B5">
        <w:rPr>
          <w:rFonts w:asciiTheme="majorBidi" w:hAnsiTheme="majorBidi" w:cstheme="majorBidi"/>
          <w:sz w:val="24"/>
          <w:szCs w:val="24"/>
          <w:lang w:val="en-US"/>
        </w:rPr>
        <w:t xml:space="preserve"> asymmetries in number </w:t>
      </w:r>
      <w:proofErr w:type="gramStart"/>
      <w:r w:rsidR="001A49B5">
        <w:rPr>
          <w:rFonts w:asciiTheme="majorBidi" w:hAnsiTheme="majorBidi" w:cstheme="majorBidi"/>
          <w:sz w:val="24"/>
          <w:szCs w:val="24"/>
          <w:lang w:val="en-US"/>
        </w:rPr>
        <w:t>marking:</w:t>
      </w:r>
      <w:proofErr w:type="gramEnd"/>
      <w:r w:rsidR="001A49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A49B5">
        <w:rPr>
          <w:rFonts w:asciiTheme="majorBidi" w:hAnsiTheme="majorBidi" w:cstheme="majorBidi"/>
          <w:sz w:val="24"/>
          <w:szCs w:val="24"/>
          <w:lang w:val="en-US"/>
        </w:rPr>
        <w:t>Sing</w:t>
      </w:r>
      <w:r w:rsidR="001A49B5">
        <w:rPr>
          <w:rFonts w:asciiTheme="majorBidi" w:hAnsiTheme="majorBidi" w:cstheme="majorBidi"/>
          <w:sz w:val="24"/>
          <w:szCs w:val="24"/>
          <w:lang w:val="en-US"/>
        </w:rPr>
        <w:t>ulatives</w:t>
      </w:r>
      <w:proofErr w:type="spellEnd"/>
      <w:r w:rsidR="001A49B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A49B5">
        <w:rPr>
          <w:rFonts w:asciiTheme="majorBidi" w:hAnsiTheme="majorBidi" w:cstheme="majorBidi"/>
          <w:sz w:val="24"/>
          <w:szCs w:val="24"/>
          <w:lang w:val="en-US"/>
        </w:rPr>
        <w:t>pluratives</w:t>
      </w:r>
      <w:proofErr w:type="spellEnd"/>
      <w:r w:rsidR="001A49B5">
        <w:rPr>
          <w:rFonts w:asciiTheme="majorBidi" w:hAnsiTheme="majorBidi" w:cstheme="majorBidi"/>
          <w:sz w:val="24"/>
          <w:szCs w:val="24"/>
          <w:lang w:val="en-US"/>
        </w:rPr>
        <w:t xml:space="preserve">, and usage </w:t>
      </w:r>
      <w:r w:rsidR="001411E9" w:rsidRPr="001A49B5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1A49B5">
        <w:rPr>
          <w:rFonts w:asciiTheme="majorBidi" w:hAnsiTheme="majorBidi" w:cstheme="majorBidi"/>
          <w:sz w:val="24"/>
          <w:szCs w:val="24"/>
          <w:lang w:val="en-US"/>
        </w:rPr>
        <w:t>requency</w:t>
      </w:r>
      <w:r w:rsidR="001411E9" w:rsidRPr="001A49B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411E9" w:rsidRPr="001A49B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Linguistics</w:t>
      </w:r>
      <w:r w:rsidR="001411E9" w:rsidRPr="001A49B5">
        <w:rPr>
          <w:rFonts w:asciiTheme="majorBidi" w:hAnsiTheme="majorBidi" w:cstheme="majorBidi"/>
          <w:sz w:val="24"/>
          <w:szCs w:val="24"/>
          <w:lang w:val="en-US"/>
        </w:rPr>
        <w:t xml:space="preserve"> 55.6: 1213–1235.</w:t>
      </w:r>
    </w:p>
    <w:p w:rsidR="001411E9" w:rsidRPr="001A49B5" w:rsidRDefault="001411E9" w:rsidP="001A49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A49B5">
        <w:rPr>
          <w:rFonts w:asciiTheme="majorBidi" w:hAnsiTheme="majorBidi" w:cstheme="majorBidi"/>
          <w:sz w:val="24"/>
          <w:szCs w:val="24"/>
          <w:lang w:val="en-US"/>
        </w:rPr>
        <w:t xml:space="preserve">Ojeda, </w:t>
      </w:r>
      <w:proofErr w:type="spellStart"/>
      <w:r w:rsidRPr="001A49B5">
        <w:rPr>
          <w:rFonts w:asciiTheme="majorBidi" w:hAnsiTheme="majorBidi" w:cstheme="majorBidi"/>
          <w:sz w:val="24"/>
          <w:szCs w:val="24"/>
          <w:lang w:val="en-US"/>
        </w:rPr>
        <w:t>Almerindo</w:t>
      </w:r>
      <w:proofErr w:type="spellEnd"/>
      <w:r w:rsidRPr="001A49B5">
        <w:rPr>
          <w:rFonts w:asciiTheme="majorBidi" w:hAnsiTheme="majorBidi" w:cstheme="majorBidi"/>
          <w:sz w:val="24"/>
          <w:szCs w:val="24"/>
          <w:lang w:val="en-US"/>
        </w:rPr>
        <w:t xml:space="preserve"> &amp; Tamara </w:t>
      </w:r>
      <w:proofErr w:type="spellStart"/>
      <w:r w:rsidRPr="001A49B5">
        <w:rPr>
          <w:rFonts w:asciiTheme="majorBidi" w:hAnsiTheme="majorBidi" w:cstheme="majorBidi"/>
          <w:sz w:val="24"/>
          <w:szCs w:val="24"/>
          <w:lang w:val="en-US"/>
        </w:rPr>
        <w:t>Grivic</w:t>
      </w:r>
      <w:r w:rsidR="001A49B5">
        <w:rPr>
          <w:rFonts w:asciiTheme="majorBidi" w:hAnsiTheme="majorBidi" w:cstheme="majorBidi"/>
          <w:sz w:val="24"/>
          <w:szCs w:val="24"/>
          <w:lang w:val="en-US"/>
        </w:rPr>
        <w:t>ic</w:t>
      </w:r>
      <w:proofErr w:type="spellEnd"/>
      <w:r w:rsidR="001A49B5">
        <w:rPr>
          <w:rFonts w:asciiTheme="majorBidi" w:hAnsiTheme="majorBidi" w:cstheme="majorBidi"/>
          <w:sz w:val="24"/>
          <w:szCs w:val="24"/>
          <w:lang w:val="en-US"/>
        </w:rPr>
        <w:t xml:space="preserve">. 2005. </w:t>
      </w:r>
      <w:r w:rsidRPr="001A49B5">
        <w:rPr>
          <w:rFonts w:asciiTheme="majorBidi" w:hAnsiTheme="majorBidi" w:cstheme="majorBidi"/>
          <w:sz w:val="24"/>
          <w:szCs w:val="24"/>
          <w:lang w:val="en-US"/>
        </w:rPr>
        <w:t>The Semantics of Serbo-Croatian Collectives</w:t>
      </w:r>
      <w:r w:rsidRPr="001A49B5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1A49B5" w:rsidRPr="001A49B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1A49B5" w:rsidRPr="001A49B5">
        <w:rPr>
          <w:rFonts w:asciiTheme="majorBidi" w:hAnsiTheme="majorBidi" w:cstheme="majorBidi"/>
          <w:i/>
          <w:iCs/>
          <w:sz w:val="24"/>
          <w:szCs w:val="24"/>
          <w:lang w:val="en-US"/>
        </w:rPr>
        <w:t>Morphology and the Web of Grammar</w:t>
      </w:r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 xml:space="preserve">, eds. </w:t>
      </w:r>
      <w:proofErr w:type="spellStart"/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>Orhan</w:t>
      </w:r>
      <w:proofErr w:type="spellEnd"/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>Orgun</w:t>
      </w:r>
      <w:proofErr w:type="spellEnd"/>
      <w:r w:rsidR="001A49B5" w:rsidRPr="001A49B5">
        <w:rPr>
          <w:rFonts w:asciiTheme="majorBidi" w:hAnsiTheme="majorBidi" w:cstheme="majorBidi"/>
          <w:sz w:val="24"/>
          <w:szCs w:val="24"/>
          <w:lang w:val="en-US"/>
        </w:rPr>
        <w:t xml:space="preserve"> &amp; Peter Sells. CSLI Publications, 225-239. Stanford University, Stanford. </w:t>
      </w:r>
    </w:p>
    <w:sectPr w:rsidR="001411E9" w:rsidRPr="001A49B5" w:rsidSect="00794D5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4E" w:rsidRDefault="0093704E" w:rsidP="00794D52">
      <w:pPr>
        <w:spacing w:after="0" w:line="240" w:lineRule="auto"/>
      </w:pPr>
      <w:r>
        <w:separator/>
      </w:r>
    </w:p>
  </w:endnote>
  <w:endnote w:type="continuationSeparator" w:id="0">
    <w:p w:rsidR="0093704E" w:rsidRDefault="0093704E" w:rsidP="007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4E" w:rsidRDefault="0093704E" w:rsidP="00794D52">
      <w:pPr>
        <w:spacing w:after="0" w:line="240" w:lineRule="auto"/>
      </w:pPr>
      <w:r>
        <w:separator/>
      </w:r>
    </w:p>
  </w:footnote>
  <w:footnote w:type="continuationSeparator" w:id="0">
    <w:p w:rsidR="0093704E" w:rsidRDefault="0093704E" w:rsidP="007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32608"/>
      <w:docPartObj>
        <w:docPartGallery w:val="Page Numbers (Top of Page)"/>
        <w:docPartUnique/>
      </w:docPartObj>
    </w:sdtPr>
    <w:sdtEndPr/>
    <w:sdtContent>
      <w:p w:rsidR="00794D52" w:rsidRDefault="00794D5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09">
          <w:rPr>
            <w:noProof/>
          </w:rPr>
          <w:t>2</w:t>
        </w:r>
        <w:r>
          <w:fldChar w:fldCharType="end"/>
        </w:r>
      </w:p>
    </w:sdtContent>
  </w:sdt>
  <w:p w:rsidR="00794D52" w:rsidRDefault="00794D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B0"/>
    <w:rsid w:val="000A5C41"/>
    <w:rsid w:val="000B4C3D"/>
    <w:rsid w:val="00104CB7"/>
    <w:rsid w:val="001411E9"/>
    <w:rsid w:val="001A49B5"/>
    <w:rsid w:val="002F54E8"/>
    <w:rsid w:val="003B3105"/>
    <w:rsid w:val="00407144"/>
    <w:rsid w:val="00597609"/>
    <w:rsid w:val="005F2BCA"/>
    <w:rsid w:val="00621AFB"/>
    <w:rsid w:val="00686235"/>
    <w:rsid w:val="006E1438"/>
    <w:rsid w:val="00794D52"/>
    <w:rsid w:val="008B5326"/>
    <w:rsid w:val="00922D98"/>
    <w:rsid w:val="00935F83"/>
    <w:rsid w:val="0093704E"/>
    <w:rsid w:val="00A91018"/>
    <w:rsid w:val="00AA2BC3"/>
    <w:rsid w:val="00AB0A07"/>
    <w:rsid w:val="00C45E37"/>
    <w:rsid w:val="00D27282"/>
    <w:rsid w:val="00D81EB0"/>
    <w:rsid w:val="00F53FB4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E76-7112-4919-8991-C9049E8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5E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C4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54E8"/>
    <w:pPr>
      <w:spacing w:after="0" w:line="240" w:lineRule="auto"/>
      <w:ind w:left="720"/>
      <w:contextualSpacing/>
    </w:pPr>
  </w:style>
  <w:style w:type="paragraph" w:customStyle="1" w:styleId="GrundtextoEinzug">
    <w:name w:val="Grundtext o. Einzug"/>
    <w:basedOn w:val="Normal"/>
    <w:rsid w:val="002F54E8"/>
    <w:pPr>
      <w:widowControl w:val="0"/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de-DE" w:eastAsia="de-DE"/>
    </w:rPr>
  </w:style>
  <w:style w:type="character" w:customStyle="1" w:styleId="ipa">
    <w:name w:val="ipa"/>
    <w:rsid w:val="002F54E8"/>
    <w:rPr>
      <w:rFonts w:ascii="Times New Roman" w:hAnsi="Times New Roman" w:cs="Times New Roman" w:hint="default"/>
    </w:rPr>
  </w:style>
  <w:style w:type="character" w:customStyle="1" w:styleId="unicode">
    <w:name w:val="unicode"/>
    <w:rsid w:val="002F54E8"/>
    <w:rPr>
      <w:rFonts w:ascii="Times New Roman" w:hAnsi="Times New Roman" w:cs="Times New Roman" w:hint="default"/>
    </w:rPr>
  </w:style>
  <w:style w:type="paragraph" w:styleId="En-tte">
    <w:name w:val="header"/>
    <w:basedOn w:val="Normal"/>
    <w:link w:val="En-tteCar"/>
    <w:uiPriority w:val="99"/>
    <w:unhideWhenUsed/>
    <w:rsid w:val="0079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D52"/>
  </w:style>
  <w:style w:type="paragraph" w:styleId="Pieddepage">
    <w:name w:val="footer"/>
    <w:basedOn w:val="Normal"/>
    <w:link w:val="PieddepageCar"/>
    <w:uiPriority w:val="99"/>
    <w:unhideWhenUsed/>
    <w:rsid w:val="0079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DELL2018</dc:creator>
  <cp:keywords/>
  <dc:description/>
  <cp:lastModifiedBy>DELL2018</cp:lastModifiedBy>
  <cp:revision>8</cp:revision>
  <dcterms:created xsi:type="dcterms:W3CDTF">2019-10-01T09:47:00Z</dcterms:created>
  <dcterms:modified xsi:type="dcterms:W3CDTF">2019-10-02T17:39:00Z</dcterms:modified>
</cp:coreProperties>
</file>