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C3" w:rsidRPr="00E36BA5" w:rsidRDefault="00936BC3" w:rsidP="00E36BA5">
      <w:pPr>
        <w:rPr>
          <w:rFonts w:ascii="Arial" w:hAnsi="Arial" w:cs="Arial"/>
          <w:b/>
          <w:i/>
        </w:rPr>
      </w:pPr>
      <w:r w:rsidRPr="00E36BA5">
        <w:rPr>
          <w:rFonts w:ascii="Arial" w:hAnsi="Arial" w:cs="Arial"/>
          <w:b/>
          <w:i/>
        </w:rPr>
        <w:t>L’insulte dans le théâtre contemporain européen.</w:t>
      </w:r>
    </w:p>
    <w:p w:rsidR="00936BC3" w:rsidRPr="00E36BA5" w:rsidRDefault="00936BC3" w:rsidP="00E36BA5">
      <w:pPr>
        <w:pStyle w:val="NormalWeb"/>
        <w:rPr>
          <w:rFonts w:ascii="Arial" w:hAnsi="Arial" w:cs="Arial"/>
          <w:b/>
          <w:bCs/>
          <w:sz w:val="22"/>
          <w:szCs w:val="22"/>
        </w:rPr>
      </w:pPr>
      <w:r w:rsidRPr="00E36BA5">
        <w:rPr>
          <w:rFonts w:ascii="Arial" w:hAnsi="Arial" w:cs="Arial"/>
          <w:b/>
          <w:bCs/>
          <w:sz w:val="22"/>
          <w:szCs w:val="22"/>
        </w:rPr>
        <w:t>Appel à Communication</w:t>
      </w:r>
      <w:r w:rsidR="00E36BA5">
        <w:rPr>
          <w:rFonts w:ascii="Arial" w:hAnsi="Arial" w:cs="Arial"/>
          <w:b/>
          <w:bCs/>
          <w:sz w:val="22"/>
          <w:szCs w:val="22"/>
        </w:rPr>
        <w:t xml:space="preserve">. </w:t>
      </w:r>
      <w:r w:rsidRPr="00E36BA5">
        <w:rPr>
          <w:rFonts w:ascii="Arial" w:hAnsi="Arial" w:cs="Arial"/>
          <w:b/>
          <w:bCs/>
          <w:sz w:val="22"/>
          <w:szCs w:val="22"/>
        </w:rPr>
        <w:t>Colloque inter</w:t>
      </w:r>
      <w:r w:rsidR="00E36BA5">
        <w:rPr>
          <w:rFonts w:ascii="Arial" w:hAnsi="Arial" w:cs="Arial"/>
          <w:b/>
          <w:bCs/>
          <w:sz w:val="22"/>
          <w:szCs w:val="22"/>
        </w:rPr>
        <w:t>national </w:t>
      </w:r>
      <w:r w:rsidR="0068317C">
        <w:rPr>
          <w:rFonts w:ascii="Arial" w:hAnsi="Arial" w:cs="Arial"/>
          <w:b/>
          <w:bCs/>
          <w:sz w:val="22"/>
          <w:szCs w:val="22"/>
        </w:rPr>
        <w:t>du 15 au</w:t>
      </w:r>
      <w:r w:rsidR="00E36BA5">
        <w:rPr>
          <w:rFonts w:ascii="Arial" w:hAnsi="Arial" w:cs="Arial"/>
          <w:b/>
          <w:bCs/>
          <w:sz w:val="22"/>
          <w:szCs w:val="22"/>
        </w:rPr>
        <w:t xml:space="preserve"> </w:t>
      </w:r>
      <w:r w:rsidR="0068317C">
        <w:rPr>
          <w:rFonts w:ascii="Arial" w:hAnsi="Arial" w:cs="Arial"/>
          <w:b/>
          <w:bCs/>
          <w:sz w:val="22"/>
          <w:szCs w:val="22"/>
        </w:rPr>
        <w:t>17</w:t>
      </w:r>
      <w:r w:rsidRPr="00E36BA5">
        <w:rPr>
          <w:rFonts w:ascii="Arial" w:hAnsi="Arial" w:cs="Arial"/>
          <w:b/>
          <w:bCs/>
          <w:sz w:val="22"/>
          <w:szCs w:val="22"/>
        </w:rPr>
        <w:t xml:space="preserve"> mai 2013</w:t>
      </w:r>
      <w:r w:rsidR="00E36BA5">
        <w:rPr>
          <w:rFonts w:ascii="Arial" w:hAnsi="Arial" w:cs="Arial"/>
          <w:b/>
          <w:bCs/>
          <w:sz w:val="22"/>
          <w:szCs w:val="22"/>
        </w:rPr>
        <w:t xml:space="preserve">. </w:t>
      </w:r>
      <w:r w:rsidRPr="00E36BA5">
        <w:rPr>
          <w:rFonts w:ascii="Arial" w:hAnsi="Arial" w:cs="Arial"/>
          <w:b/>
          <w:bCs/>
          <w:sz w:val="22"/>
          <w:szCs w:val="22"/>
        </w:rPr>
        <w:t>Dijon,  France</w:t>
      </w:r>
    </w:p>
    <w:p w:rsidR="00936BC3" w:rsidRPr="00E36BA5" w:rsidRDefault="00936BC3" w:rsidP="00936BC3">
      <w:pPr>
        <w:jc w:val="both"/>
        <w:rPr>
          <w:rFonts w:ascii="Tahoma" w:hAnsi="Tahoma" w:cs="Arial"/>
          <w:bCs/>
        </w:rPr>
      </w:pPr>
      <w:proofErr w:type="gramStart"/>
      <w:r w:rsidRPr="00E36BA5">
        <w:rPr>
          <w:rFonts w:ascii="Tahoma" w:hAnsi="Tahoma" w:cs="Arial"/>
          <w:bCs/>
        </w:rPr>
        <w:t>organisé</w:t>
      </w:r>
      <w:proofErr w:type="gramEnd"/>
      <w:r w:rsidRPr="00E36BA5">
        <w:rPr>
          <w:rFonts w:ascii="Tahoma" w:hAnsi="Tahoma" w:cs="Arial"/>
          <w:bCs/>
        </w:rPr>
        <w:t xml:space="preserve"> par le </w:t>
      </w:r>
      <w:r w:rsidRPr="00E36BA5">
        <w:rPr>
          <w:rFonts w:ascii="Tahoma" w:hAnsi="Tahoma" w:cs="Arial"/>
          <w:bCs/>
          <w:i/>
        </w:rPr>
        <w:t>Centre Pluridisciplinaire Textes et Cultures</w:t>
      </w:r>
      <w:r w:rsidRPr="00E36BA5">
        <w:rPr>
          <w:rFonts w:ascii="Tahoma" w:hAnsi="Tahoma" w:cs="Arial"/>
          <w:bCs/>
        </w:rPr>
        <w:t xml:space="preserve"> (Université de Bourgogne) et le </w:t>
      </w:r>
      <w:r w:rsidRPr="00E36BA5">
        <w:rPr>
          <w:rFonts w:ascii="Tahoma" w:hAnsi="Tahoma" w:cs="Arial"/>
          <w:bCs/>
          <w:i/>
        </w:rPr>
        <w:t>Centre de recherches du Département des Arts</w:t>
      </w:r>
      <w:r w:rsidRPr="00E36BA5">
        <w:rPr>
          <w:rFonts w:ascii="Tahoma" w:hAnsi="Tahoma" w:cs="Arial"/>
          <w:bCs/>
        </w:rPr>
        <w:t xml:space="preserve"> de l’Université de Craiova (Roumanie)</w:t>
      </w:r>
    </w:p>
    <w:p w:rsidR="00936BC3" w:rsidRPr="00E36BA5" w:rsidRDefault="00936BC3" w:rsidP="00936BC3">
      <w:pPr>
        <w:pStyle w:val="P6"/>
        <w:jc w:val="both"/>
        <w:rPr>
          <w:rStyle w:val="Accentuation"/>
          <w:rFonts w:ascii="Arial" w:eastAsia="Geneva" w:hAnsi="Arial" w:cs="Arial"/>
          <w:b/>
          <w:iCs w:val="0"/>
          <w:sz w:val="22"/>
          <w:szCs w:val="22"/>
        </w:rPr>
      </w:pPr>
      <w:r w:rsidRPr="00E36BA5">
        <w:rPr>
          <w:rStyle w:val="T1"/>
          <w:rFonts w:ascii="Arial" w:hAnsi="Arial" w:cs="Arial"/>
          <w:b/>
          <w:i/>
          <w:sz w:val="22"/>
          <w:szCs w:val="22"/>
        </w:rPr>
        <w:t>Ce colloque sera pluridisciplinaire.</w:t>
      </w:r>
      <w:r w:rsidRPr="00E36BA5">
        <w:rPr>
          <w:rStyle w:val="T1"/>
          <w:rFonts w:ascii="Tahoma" w:hAnsi="Tahoma" w:cs="Arial"/>
          <w:b/>
          <w:sz w:val="22"/>
          <w:szCs w:val="22"/>
        </w:rPr>
        <w:t xml:space="preserve"> </w:t>
      </w:r>
      <w:r w:rsidRPr="00E36BA5">
        <w:rPr>
          <w:rStyle w:val="T1"/>
          <w:rFonts w:ascii="Arial" w:hAnsi="Arial" w:cs="Arial"/>
          <w:b/>
          <w:i/>
          <w:sz w:val="22"/>
          <w:szCs w:val="22"/>
        </w:rPr>
        <w:t>Il</w:t>
      </w:r>
      <w:r w:rsidRPr="00E36BA5">
        <w:rPr>
          <w:rStyle w:val="T1"/>
          <w:rFonts w:ascii="Arial" w:hAnsi="Arial" w:cs="Arial"/>
          <w:b/>
          <w:sz w:val="22"/>
          <w:szCs w:val="22"/>
        </w:rPr>
        <w:t xml:space="preserve"> </w:t>
      </w:r>
      <w:r w:rsidRPr="00E36BA5">
        <w:rPr>
          <w:rStyle w:val="Accentuation"/>
          <w:rFonts w:ascii="Arial" w:hAnsi="Arial" w:cs="Arial"/>
          <w:b/>
          <w:bCs/>
          <w:sz w:val="22"/>
          <w:szCs w:val="22"/>
        </w:rPr>
        <w:t>sera accompagné de manifestations artistiques et culturelles lors d'un focus sur la jeune génération des dramaturges roumains dans le Cadre du Printemps de l'Europe.</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 xml:space="preserve">Insulte, invective, injure, toutes les modalités de ce que les medias nomment l’incivilité seront interrogées lors de ce colloque consacré à l’extrême contemporain. La démarche, pluridisciplinaire, se rattache aux domaines de la linguistique, des études littéraires ou théâtrales mais s’inscrit dans les champs plus larges de la sociologie, de l’ethnologie, de l’éthique notamment On se gardera de considérer l’injure comme échec (de la sociabilité, du discours, de l’échange, de la qualité de la langue etc.). On cherchera à mettre en évidence ses mécanismes, sa fluidité, sa créativité (décrochage de registres, jeux de mots, allusions, mots-valises difficilement traduisibles chez </w:t>
      </w:r>
      <w:proofErr w:type="spellStart"/>
      <w:r w:rsidRPr="00E36BA5">
        <w:rPr>
          <w:rStyle w:val="T1"/>
          <w:rFonts w:ascii="Tahoma" w:hAnsi="Tahoma" w:cs="Arial"/>
          <w:sz w:val="22"/>
          <w:szCs w:val="22"/>
        </w:rPr>
        <w:t>Elfriede</w:t>
      </w:r>
      <w:proofErr w:type="spellEnd"/>
      <w:r w:rsidRPr="00E36BA5">
        <w:rPr>
          <w:rStyle w:val="T1"/>
          <w:rFonts w:ascii="Tahoma" w:hAnsi="Tahoma" w:cs="Arial"/>
          <w:sz w:val="22"/>
          <w:szCs w:val="22"/>
        </w:rPr>
        <w:t xml:space="preserve"> Jelinek par exemple) et pour tout dire son efficacité théâtrale.</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L’injure ressort de la violence, elle blesse, choque, humilie, vexe ; elle entraîne d’autres propos du même type ou en gradation, voire en transition vers l’acte violent (</w:t>
      </w:r>
      <w:r w:rsidRPr="00E36BA5">
        <w:rPr>
          <w:rStyle w:val="T1"/>
          <w:rFonts w:ascii="Tahoma" w:hAnsi="Tahoma" w:cs="Arial"/>
          <w:i/>
          <w:sz w:val="22"/>
          <w:szCs w:val="22"/>
        </w:rPr>
        <w:t>Anéantis</w:t>
      </w:r>
      <w:r w:rsidRPr="00E36BA5">
        <w:rPr>
          <w:rStyle w:val="T1"/>
          <w:rFonts w:ascii="Tahoma" w:hAnsi="Tahoma" w:cs="Arial"/>
          <w:sz w:val="22"/>
          <w:szCs w:val="22"/>
        </w:rPr>
        <w:t xml:space="preserve"> de Sarah Kane) : on s’interrogera sur sa présence sur scène, sur ce qu’elle implique du point de vue du jeu théâtral, sur le dispositif énonciatif qu’elle engage (adresse frontale au public, ou, à l’inverse, enfermement des personnages dans le conflit).</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Paradoxalement, ce déchaînement d’affects et de mouvements peut également être paralysie de l’action théâtrale, arrêt sur image violente, mouvement impossible ou avant-action (</w:t>
      </w:r>
      <w:r w:rsidRPr="00E36BA5">
        <w:rPr>
          <w:rStyle w:val="T1"/>
          <w:rFonts w:ascii="Tahoma" w:hAnsi="Tahoma" w:cs="Arial"/>
          <w:i/>
          <w:sz w:val="22"/>
          <w:szCs w:val="22"/>
        </w:rPr>
        <w:t>20 novembre</w:t>
      </w:r>
      <w:r w:rsidRPr="00E36BA5">
        <w:rPr>
          <w:rStyle w:val="T1"/>
          <w:rFonts w:ascii="Tahoma" w:hAnsi="Tahoma" w:cs="Arial"/>
          <w:sz w:val="22"/>
          <w:szCs w:val="22"/>
        </w:rPr>
        <w:t xml:space="preserve"> de Lars </w:t>
      </w:r>
      <w:proofErr w:type="spellStart"/>
      <w:r w:rsidRPr="00E36BA5">
        <w:rPr>
          <w:rStyle w:val="T1"/>
          <w:rFonts w:ascii="Tahoma" w:hAnsi="Tahoma" w:cs="Arial"/>
          <w:sz w:val="22"/>
          <w:szCs w:val="22"/>
        </w:rPr>
        <w:t>Noren</w:t>
      </w:r>
      <w:proofErr w:type="spellEnd"/>
      <w:r w:rsidRPr="00E36BA5">
        <w:rPr>
          <w:rStyle w:val="T1"/>
          <w:rFonts w:ascii="Tahoma" w:hAnsi="Tahoma" w:cs="Arial"/>
          <w:sz w:val="22"/>
          <w:szCs w:val="22"/>
        </w:rPr>
        <w:t xml:space="preserve"> restitue une violence verbale d’avant le passage à l’acte). C’est notamment l’inscription de l’injure dans la durée, son rapport à la temporalité qui sont là intéressants : l’injure intervient-elle comme une fin (du dialogue, de l’action : on injurie quand on n’a plus rien à dire) ou est-elle départ, se dit-elle comme transition vers l’action ? Est-elle toujours liée à une résurgence brute, non-travaillée, de l’inconscient, une exposition sur scène de cette « autre scène » (Mannoni) qui relèverait du non-dit, du </w:t>
      </w:r>
      <w:proofErr w:type="spellStart"/>
      <w:r w:rsidRPr="00E36BA5">
        <w:rPr>
          <w:rStyle w:val="T1"/>
          <w:rFonts w:ascii="Tahoma" w:hAnsi="Tahoma" w:cs="Arial"/>
          <w:sz w:val="22"/>
          <w:szCs w:val="22"/>
        </w:rPr>
        <w:t>pré-verbal</w:t>
      </w:r>
      <w:proofErr w:type="spellEnd"/>
      <w:r w:rsidRPr="00E36BA5">
        <w:rPr>
          <w:rStyle w:val="T1"/>
          <w:rFonts w:ascii="Tahoma" w:hAnsi="Tahoma" w:cs="Arial"/>
          <w:sz w:val="22"/>
          <w:szCs w:val="22"/>
        </w:rPr>
        <w:t xml:space="preserve"> ? Comment dès lors, la stratégie </w:t>
      </w:r>
      <w:proofErr w:type="spellStart"/>
      <w:r w:rsidRPr="00E36BA5">
        <w:rPr>
          <w:rStyle w:val="T1"/>
          <w:rFonts w:ascii="Tahoma" w:hAnsi="Tahoma" w:cs="Arial"/>
          <w:sz w:val="22"/>
          <w:szCs w:val="22"/>
        </w:rPr>
        <w:t>auctoriale</w:t>
      </w:r>
      <w:proofErr w:type="spellEnd"/>
      <w:r w:rsidRPr="00E36BA5">
        <w:rPr>
          <w:rStyle w:val="T1"/>
          <w:rFonts w:ascii="Tahoma" w:hAnsi="Tahoma" w:cs="Arial"/>
          <w:sz w:val="22"/>
          <w:szCs w:val="22"/>
        </w:rPr>
        <w:t xml:space="preserve"> travaille-t-elle ce matériau lié à l’accident ou à la maladresse ?</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On ne pourra non plus occulter que l’excès verbal a trait au cliché, à une forme de préciosité d’un langage « jeune » ou « trash », attaché à une classe sociale, un environnement culturel (</w:t>
      </w:r>
      <w:r w:rsidRPr="00E36BA5">
        <w:rPr>
          <w:rStyle w:val="T1"/>
          <w:rFonts w:ascii="Tahoma" w:hAnsi="Tahoma" w:cs="Arial"/>
          <w:i/>
          <w:sz w:val="22"/>
          <w:szCs w:val="22"/>
        </w:rPr>
        <w:t>ZEP</w:t>
      </w:r>
      <w:r w:rsidRPr="00E36BA5">
        <w:rPr>
          <w:rStyle w:val="T1"/>
          <w:rFonts w:ascii="Tahoma" w:hAnsi="Tahoma" w:cs="Arial"/>
          <w:sz w:val="22"/>
          <w:szCs w:val="22"/>
        </w:rPr>
        <w:t xml:space="preserve"> de Sonia </w:t>
      </w:r>
      <w:proofErr w:type="spellStart"/>
      <w:r w:rsidRPr="00E36BA5">
        <w:rPr>
          <w:rStyle w:val="T1"/>
          <w:rFonts w:ascii="Tahoma" w:hAnsi="Tahoma" w:cs="Arial"/>
          <w:sz w:val="22"/>
          <w:szCs w:val="22"/>
        </w:rPr>
        <w:t>Chiambretto</w:t>
      </w:r>
      <w:proofErr w:type="spellEnd"/>
      <w:r w:rsidRPr="00E36BA5">
        <w:rPr>
          <w:rStyle w:val="T1"/>
          <w:rFonts w:ascii="Tahoma" w:hAnsi="Tahoma" w:cs="Arial"/>
          <w:sz w:val="22"/>
          <w:szCs w:val="22"/>
        </w:rPr>
        <w:t>), une classe d’âge (</w:t>
      </w:r>
      <w:r w:rsidRPr="00E36BA5">
        <w:rPr>
          <w:rStyle w:val="T1"/>
          <w:rFonts w:ascii="Tahoma" w:hAnsi="Tahoma" w:cs="Arial"/>
          <w:i/>
          <w:sz w:val="22"/>
          <w:szCs w:val="22"/>
        </w:rPr>
        <w:t>Une envie de tuer sur le bout de la langue</w:t>
      </w:r>
      <w:r w:rsidRPr="00E36BA5">
        <w:rPr>
          <w:rStyle w:val="T1"/>
          <w:rFonts w:ascii="Tahoma" w:hAnsi="Tahoma" w:cs="Arial"/>
          <w:sz w:val="22"/>
          <w:szCs w:val="22"/>
        </w:rPr>
        <w:t xml:space="preserve"> de </w:t>
      </w:r>
      <w:proofErr w:type="spellStart"/>
      <w:r w:rsidRPr="00E36BA5">
        <w:rPr>
          <w:rStyle w:val="T1"/>
          <w:rFonts w:ascii="Tahoma" w:hAnsi="Tahoma" w:cs="Arial"/>
          <w:sz w:val="22"/>
          <w:szCs w:val="22"/>
        </w:rPr>
        <w:t>Durringer</w:t>
      </w:r>
      <w:proofErr w:type="spellEnd"/>
      <w:r w:rsidRPr="00E36BA5">
        <w:rPr>
          <w:rStyle w:val="T1"/>
          <w:rFonts w:ascii="Tahoma" w:hAnsi="Tahoma" w:cs="Arial"/>
          <w:sz w:val="22"/>
          <w:szCs w:val="22"/>
        </w:rPr>
        <w:t xml:space="preserve">), bref, l’injure est-elle productrice de sens, de sursaut, de débat ou au contraire propagatrice d’idées reçues ? Peut-on adhérer sans réticences à la théorie des </w:t>
      </w:r>
      <w:proofErr w:type="spellStart"/>
      <w:r w:rsidRPr="00E36BA5">
        <w:rPr>
          <w:rStyle w:val="T1"/>
          <w:rFonts w:ascii="Tahoma" w:hAnsi="Tahoma" w:cs="Arial"/>
          <w:i/>
          <w:sz w:val="22"/>
          <w:szCs w:val="22"/>
        </w:rPr>
        <w:t>aggro</w:t>
      </w:r>
      <w:proofErr w:type="spellEnd"/>
      <w:r w:rsidRPr="00E36BA5">
        <w:rPr>
          <w:rStyle w:val="T1"/>
          <w:rFonts w:ascii="Tahoma" w:hAnsi="Tahoma" w:cs="Arial"/>
          <w:i/>
          <w:sz w:val="22"/>
          <w:szCs w:val="22"/>
        </w:rPr>
        <w:t>-affects</w:t>
      </w:r>
      <w:r w:rsidRPr="00E36BA5">
        <w:rPr>
          <w:rStyle w:val="T1"/>
          <w:rFonts w:ascii="Tahoma" w:hAnsi="Tahoma" w:cs="Arial"/>
          <w:sz w:val="22"/>
          <w:szCs w:val="22"/>
        </w:rPr>
        <w:t xml:space="preserve"> d’Edward Bond et affecter de croire que l’injure en elle-même est constructrice de réflexion, de débat, de prise de conscience ? Qu’on pense par exemple aux excès verbaux de nombreux textes de la nouvelle génération d’auteurs roumains (</w:t>
      </w:r>
      <w:r w:rsidRPr="00E36BA5">
        <w:rPr>
          <w:rStyle w:val="T1"/>
          <w:rFonts w:ascii="Tahoma" w:hAnsi="Tahoma" w:cs="Arial"/>
          <w:i/>
          <w:sz w:val="22"/>
          <w:szCs w:val="22"/>
        </w:rPr>
        <w:t>Stop the tempo</w:t>
      </w:r>
      <w:r w:rsidRPr="00E36BA5">
        <w:rPr>
          <w:rStyle w:val="T1"/>
          <w:rFonts w:ascii="Tahoma" w:hAnsi="Tahoma" w:cs="Arial"/>
          <w:sz w:val="22"/>
          <w:szCs w:val="22"/>
        </w:rPr>
        <w:t xml:space="preserve">, de </w:t>
      </w:r>
      <w:proofErr w:type="spellStart"/>
      <w:r w:rsidRPr="00E36BA5">
        <w:rPr>
          <w:rStyle w:val="T1"/>
          <w:rFonts w:ascii="Tahoma" w:hAnsi="Tahoma" w:cs="Arial"/>
          <w:sz w:val="22"/>
          <w:szCs w:val="22"/>
        </w:rPr>
        <w:t>Carbonariu</w:t>
      </w:r>
      <w:proofErr w:type="spellEnd"/>
      <w:r w:rsidRPr="00E36BA5">
        <w:rPr>
          <w:rStyle w:val="Appelnotedebasdep"/>
          <w:rFonts w:ascii="Tahoma" w:eastAsia="Geneva" w:hAnsi="Tahoma" w:cs="Arial"/>
          <w:sz w:val="22"/>
          <w:szCs w:val="22"/>
        </w:rPr>
        <w:footnoteReference w:id="1"/>
      </w:r>
      <w:r w:rsidRPr="00E36BA5">
        <w:rPr>
          <w:rStyle w:val="T1"/>
          <w:rFonts w:ascii="Tahoma" w:hAnsi="Tahoma" w:cs="Arial"/>
          <w:sz w:val="22"/>
          <w:szCs w:val="22"/>
        </w:rPr>
        <w:t xml:space="preserve">, </w:t>
      </w:r>
      <w:r w:rsidRPr="00E36BA5">
        <w:rPr>
          <w:rFonts w:ascii="Tahoma" w:eastAsia="Calibri" w:hAnsi="Tahoma" w:cs="Arial"/>
          <w:bCs/>
          <w:i/>
          <w:sz w:val="22"/>
          <w:szCs w:val="22"/>
        </w:rPr>
        <w:t>A(II) Rh +</w:t>
      </w:r>
      <w:r w:rsidRPr="00E36BA5">
        <w:rPr>
          <w:rStyle w:val="T1"/>
          <w:rFonts w:ascii="Tahoma" w:hAnsi="Tahoma" w:cs="Arial"/>
          <w:sz w:val="22"/>
          <w:szCs w:val="22"/>
        </w:rPr>
        <w:t xml:space="preserve"> d’</w:t>
      </w:r>
      <w:proofErr w:type="spellStart"/>
      <w:r w:rsidRPr="00E36BA5">
        <w:rPr>
          <w:rStyle w:val="T1"/>
          <w:rFonts w:ascii="Tahoma" w:hAnsi="Tahoma" w:cs="Arial"/>
          <w:sz w:val="22"/>
          <w:szCs w:val="22"/>
        </w:rPr>
        <w:t>Esinencu</w:t>
      </w:r>
      <w:proofErr w:type="spellEnd"/>
      <w:r w:rsidRPr="00E36BA5">
        <w:rPr>
          <w:rStyle w:val="T1"/>
          <w:rFonts w:ascii="Tahoma" w:hAnsi="Tahoma" w:cs="Arial"/>
          <w:sz w:val="22"/>
          <w:szCs w:val="22"/>
        </w:rPr>
        <w:t xml:space="preserve">, </w:t>
      </w:r>
      <w:proofErr w:type="spellStart"/>
      <w:r w:rsidRPr="00E36BA5">
        <w:rPr>
          <w:rStyle w:val="T1"/>
          <w:rFonts w:ascii="Tahoma" w:hAnsi="Tahoma" w:cs="Arial"/>
          <w:sz w:val="22"/>
          <w:szCs w:val="22"/>
        </w:rPr>
        <w:t>Alina</w:t>
      </w:r>
      <w:proofErr w:type="spellEnd"/>
      <w:r w:rsidRPr="00E36BA5">
        <w:rPr>
          <w:rStyle w:val="T1"/>
          <w:rFonts w:ascii="Tahoma" w:hAnsi="Tahoma" w:cs="Arial"/>
          <w:sz w:val="22"/>
          <w:szCs w:val="22"/>
        </w:rPr>
        <w:t xml:space="preserve"> </w:t>
      </w:r>
      <w:proofErr w:type="spellStart"/>
      <w:r w:rsidR="00D064A4" w:rsidRPr="00E36BA5">
        <w:rPr>
          <w:rStyle w:val="T1"/>
          <w:rFonts w:cs="Times New Roman"/>
          <w:sz w:val="22"/>
          <w:szCs w:val="22"/>
        </w:rPr>
        <w:t>Nelega</w:t>
      </w:r>
      <w:proofErr w:type="spellEnd"/>
      <w:r w:rsidR="00D064A4" w:rsidRPr="00E36BA5">
        <w:rPr>
          <w:rStyle w:val="T1"/>
          <w:rFonts w:cs="Times New Roman"/>
          <w:sz w:val="22"/>
          <w:szCs w:val="22"/>
        </w:rPr>
        <w:t xml:space="preserve"> </w:t>
      </w:r>
      <w:r w:rsidRPr="00E36BA5">
        <w:rPr>
          <w:rStyle w:val="T1"/>
          <w:rFonts w:ascii="Tahoma" w:hAnsi="Tahoma" w:cs="Arial"/>
          <w:sz w:val="22"/>
          <w:szCs w:val="22"/>
        </w:rPr>
        <w:t>et bien d’autres</w:t>
      </w:r>
      <w:r w:rsidRPr="00E36BA5">
        <w:rPr>
          <w:rStyle w:val="Appeldenotedefin"/>
          <w:rFonts w:ascii="Tahoma" w:hAnsi="Tahoma" w:cs="Arial"/>
          <w:sz w:val="22"/>
          <w:szCs w:val="22"/>
        </w:rPr>
        <w:endnoteReference w:id="1"/>
      </w:r>
      <w:r w:rsidRPr="00E36BA5">
        <w:rPr>
          <w:rStyle w:val="T1"/>
          <w:rFonts w:ascii="Tahoma" w:hAnsi="Tahoma" w:cs="Arial"/>
          <w:sz w:val="22"/>
          <w:szCs w:val="22"/>
        </w:rPr>
        <w:t>) ou encore au théâtre des « républiques des Balkans » (serbe, croate, bosniaque, macédonien et monténégrin)</w:t>
      </w:r>
      <w:r w:rsidRPr="00E36BA5">
        <w:rPr>
          <w:rStyle w:val="Appelnotedebasdep"/>
          <w:rFonts w:ascii="Tahoma" w:eastAsia="Geneva" w:hAnsi="Tahoma" w:cs="Arial"/>
          <w:sz w:val="22"/>
          <w:szCs w:val="22"/>
        </w:rPr>
        <w:footnoteReference w:id="2"/>
      </w:r>
      <w:r w:rsidRPr="00E36BA5">
        <w:rPr>
          <w:rStyle w:val="T1"/>
          <w:rFonts w:ascii="Tahoma" w:hAnsi="Tahoma" w:cs="Arial"/>
          <w:sz w:val="22"/>
          <w:szCs w:val="22"/>
        </w:rPr>
        <w:t xml:space="preserve"> l’injure </w:t>
      </w:r>
      <w:r w:rsidRPr="00E36BA5">
        <w:rPr>
          <w:rStyle w:val="T1"/>
          <w:rFonts w:ascii="Tahoma" w:hAnsi="Tahoma" w:cs="Arial"/>
          <w:sz w:val="22"/>
          <w:szCs w:val="22"/>
        </w:rPr>
        <w:lastRenderedPageBreak/>
        <w:t xml:space="preserve">est une manière de sortir d’un carcan linguistique marqué par le lissage des dictatures, mais elle risque aussi d’inscrire son auteur dans un autre carcan : il y a une </w:t>
      </w:r>
      <w:proofErr w:type="spellStart"/>
      <w:r w:rsidRPr="00E36BA5">
        <w:rPr>
          <w:rStyle w:val="T1"/>
          <w:rFonts w:ascii="Tahoma" w:hAnsi="Tahoma" w:cs="Arial"/>
          <w:sz w:val="22"/>
          <w:szCs w:val="22"/>
        </w:rPr>
        <w:t>carcéralité</w:t>
      </w:r>
      <w:proofErr w:type="spellEnd"/>
      <w:r w:rsidRPr="00E36BA5">
        <w:rPr>
          <w:rStyle w:val="T1"/>
          <w:rFonts w:ascii="Tahoma" w:hAnsi="Tahoma" w:cs="Arial"/>
          <w:sz w:val="22"/>
          <w:szCs w:val="22"/>
        </w:rPr>
        <w:t xml:space="preserve"> de l’injure, une redite qui dégrade et assimile l’injurié à un objet de consommation jetable (comme en témoigne le titre </w:t>
      </w:r>
      <w:r w:rsidRPr="00E36BA5">
        <w:rPr>
          <w:rStyle w:val="T1"/>
          <w:rFonts w:ascii="Tahoma" w:hAnsi="Tahoma" w:cs="Arial"/>
          <w:i/>
          <w:sz w:val="22"/>
          <w:szCs w:val="22"/>
        </w:rPr>
        <w:t xml:space="preserve">Shopping and </w:t>
      </w:r>
      <w:proofErr w:type="spellStart"/>
      <w:r w:rsidRPr="00E36BA5">
        <w:rPr>
          <w:rStyle w:val="T1"/>
          <w:rFonts w:ascii="Tahoma" w:hAnsi="Tahoma" w:cs="Arial"/>
          <w:i/>
          <w:sz w:val="22"/>
          <w:szCs w:val="22"/>
        </w:rPr>
        <w:t>fucking</w:t>
      </w:r>
      <w:proofErr w:type="spellEnd"/>
      <w:r w:rsidRPr="00E36BA5">
        <w:rPr>
          <w:rStyle w:val="T1"/>
          <w:rFonts w:ascii="Tahoma" w:hAnsi="Tahoma" w:cs="Arial"/>
          <w:sz w:val="22"/>
          <w:szCs w:val="22"/>
        </w:rPr>
        <w:t xml:space="preserve"> de Mark </w:t>
      </w:r>
      <w:proofErr w:type="spellStart"/>
      <w:r w:rsidRPr="00E36BA5">
        <w:rPr>
          <w:rStyle w:val="T1"/>
          <w:rFonts w:ascii="Tahoma" w:hAnsi="Tahoma" w:cs="Arial"/>
          <w:sz w:val="22"/>
          <w:szCs w:val="22"/>
        </w:rPr>
        <w:t>Ravenhill</w:t>
      </w:r>
      <w:proofErr w:type="spellEnd"/>
      <w:r w:rsidRPr="00E36BA5">
        <w:rPr>
          <w:rStyle w:val="T1"/>
          <w:rFonts w:ascii="Tahoma" w:hAnsi="Tahoma" w:cs="Arial"/>
          <w:sz w:val="22"/>
          <w:szCs w:val="22"/>
        </w:rPr>
        <w:t>) mais également disqualifie celui qui l’utilise (reproches de facilité, de grossièreté, de vacuité…)</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Enfin, l’énonciation d’une injure invite à une réflexion sur la posture de celui qui n’est ni injurieux ni injurié : le témoin, cette figure que la mode du théâtre documentaire a projetée dans la lumière des études et des réflexions universitaires récentes</w:t>
      </w:r>
      <w:r w:rsidRPr="00E36BA5">
        <w:rPr>
          <w:rStyle w:val="Appelnotedebasdep"/>
          <w:rFonts w:ascii="Tahoma" w:eastAsia="Geneva" w:hAnsi="Tahoma" w:cs="Arial"/>
          <w:sz w:val="22"/>
          <w:szCs w:val="22"/>
        </w:rPr>
        <w:footnoteReference w:id="3"/>
      </w:r>
      <w:r w:rsidRPr="00E36BA5">
        <w:rPr>
          <w:rStyle w:val="T1"/>
          <w:rFonts w:ascii="Tahoma" w:hAnsi="Tahoma" w:cs="Arial"/>
          <w:sz w:val="22"/>
          <w:szCs w:val="22"/>
        </w:rPr>
        <w:t>, mérite d’être considéré sous l’angle engageant (moralement, intellectuellement, physiquement) de la vexation d’autrui. Le déchaînement de cette violence langagière est-il l’écho de la forme des relations humaines contemporaines, de l’augmentation des « incivilités » dans la sphère sociale au traumatisme des guerres (ex-Yougoslavie) ?</w:t>
      </w:r>
    </w:p>
    <w:p w:rsidR="000461CD" w:rsidRPr="00E36BA5" w:rsidRDefault="000461CD" w:rsidP="000461CD">
      <w:pPr>
        <w:pStyle w:val="P6"/>
        <w:jc w:val="both"/>
        <w:rPr>
          <w:rStyle w:val="T1"/>
          <w:rFonts w:ascii="Tahoma" w:hAnsi="Tahoma" w:cs="Arial"/>
          <w:sz w:val="22"/>
          <w:szCs w:val="22"/>
        </w:rPr>
      </w:pPr>
    </w:p>
    <w:p w:rsidR="000461CD" w:rsidRPr="00E36BA5" w:rsidRDefault="000461CD" w:rsidP="000461CD">
      <w:pPr>
        <w:pStyle w:val="P6"/>
        <w:jc w:val="both"/>
        <w:rPr>
          <w:sz w:val="22"/>
          <w:szCs w:val="22"/>
        </w:rPr>
      </w:pPr>
      <w:r w:rsidRPr="00E36BA5">
        <w:rPr>
          <w:rStyle w:val="T1"/>
          <w:rFonts w:ascii="Tahoma" w:hAnsi="Tahoma" w:cs="Arial"/>
          <w:sz w:val="22"/>
          <w:szCs w:val="22"/>
        </w:rPr>
        <w:t xml:space="preserve">Le témoin est évidemment aussi le public, pris à parti par la situation. L’injure joue sur la provocation parfois programmée (des titres de pièces comme </w:t>
      </w:r>
      <w:r w:rsidRPr="00E36BA5">
        <w:rPr>
          <w:rFonts w:ascii="Tahoma" w:eastAsia="Calibri" w:hAnsi="Tahoma" w:cs="Arial"/>
          <w:bCs/>
          <w:i/>
          <w:sz w:val="22"/>
          <w:szCs w:val="22"/>
        </w:rPr>
        <w:t>FUCK YOU, Eu.ro.Pa ! ou Mères sans chatte</w:t>
      </w:r>
      <w:r w:rsidRPr="00E36BA5">
        <w:rPr>
          <w:rStyle w:val="Appelnotedebasdep"/>
          <w:rFonts w:ascii="Tahoma" w:eastAsia="Calibri" w:hAnsi="Tahoma" w:cs="Arial"/>
          <w:bCs/>
          <w:i/>
          <w:sz w:val="22"/>
          <w:szCs w:val="22"/>
        </w:rPr>
        <w:footnoteReference w:id="4"/>
      </w:r>
      <w:r w:rsidRPr="00E36BA5">
        <w:rPr>
          <w:rStyle w:val="T1"/>
          <w:rFonts w:ascii="Tahoma" w:hAnsi="Tahoma" w:cs="Arial"/>
          <w:sz w:val="22"/>
          <w:szCs w:val="22"/>
        </w:rPr>
        <w:t xml:space="preserve">, visent délibérément à choquer mais d’autres comme </w:t>
      </w:r>
      <w:r w:rsidRPr="00E36BA5">
        <w:rPr>
          <w:rStyle w:val="T1"/>
          <w:rFonts w:ascii="Tahoma" w:hAnsi="Tahoma" w:cs="Arial"/>
          <w:i/>
          <w:sz w:val="22"/>
          <w:szCs w:val="22"/>
        </w:rPr>
        <w:t>Fallait rester chez vous, têtes de nœud</w:t>
      </w:r>
      <w:r w:rsidRPr="00E36BA5">
        <w:rPr>
          <w:rStyle w:val="T1"/>
          <w:rFonts w:ascii="Tahoma" w:hAnsi="Tahoma" w:cs="Arial"/>
          <w:sz w:val="22"/>
          <w:szCs w:val="22"/>
        </w:rPr>
        <w:t xml:space="preserve"> ou </w:t>
      </w:r>
      <w:r w:rsidRPr="00E36BA5">
        <w:rPr>
          <w:rStyle w:val="T1"/>
          <w:rFonts w:ascii="Tahoma" w:hAnsi="Tahoma" w:cs="Arial"/>
          <w:i/>
          <w:sz w:val="22"/>
          <w:szCs w:val="22"/>
        </w:rPr>
        <w:t>Vous êtes tous des fils de pute</w:t>
      </w:r>
      <w:r w:rsidRPr="00E36BA5">
        <w:rPr>
          <w:rStyle w:val="T1"/>
          <w:rFonts w:ascii="Tahoma" w:hAnsi="Tahoma" w:cs="Arial"/>
          <w:sz w:val="22"/>
          <w:szCs w:val="22"/>
        </w:rPr>
        <w:t xml:space="preserve"> ou encore </w:t>
      </w:r>
      <w:r w:rsidRPr="00E36BA5">
        <w:rPr>
          <w:rStyle w:val="T1"/>
          <w:rFonts w:ascii="Tahoma" w:hAnsi="Tahoma" w:cs="Arial"/>
          <w:i/>
          <w:sz w:val="22"/>
          <w:szCs w:val="22"/>
        </w:rPr>
        <w:t>C’est comme ça et me faites pas chier</w:t>
      </w:r>
      <w:r w:rsidRPr="00E36BA5">
        <w:rPr>
          <w:rStyle w:val="T1"/>
          <w:rFonts w:ascii="Tahoma" w:hAnsi="Tahoma" w:cs="Arial"/>
          <w:sz w:val="22"/>
          <w:szCs w:val="22"/>
        </w:rPr>
        <w:t xml:space="preserve"> sont davantage de l’ordre de la farce potache, de la blague de connivence que de l’invective humiliante et s’inscrivent dans une longue tradition ubuesque qui désamorce la violence de désunion en comique de cohésion…), parfois relativement involontaire (des représentations de pièces de </w:t>
      </w:r>
      <w:r w:rsidRPr="00E36BA5">
        <w:rPr>
          <w:rFonts w:ascii="Tahoma" w:hAnsi="Tahoma" w:cs="Arial"/>
          <w:sz w:val="22"/>
          <w:szCs w:val="22"/>
        </w:rPr>
        <w:t xml:space="preserve">Roméo </w:t>
      </w:r>
      <w:proofErr w:type="spellStart"/>
      <w:r w:rsidRPr="00E36BA5">
        <w:rPr>
          <w:rFonts w:ascii="Tahoma" w:hAnsi="Tahoma" w:cs="Arial"/>
          <w:sz w:val="22"/>
          <w:szCs w:val="22"/>
        </w:rPr>
        <w:t>Castellucci</w:t>
      </w:r>
      <w:proofErr w:type="spellEnd"/>
      <w:r w:rsidRPr="00E36BA5">
        <w:rPr>
          <w:rFonts w:ascii="Tahoma" w:hAnsi="Tahoma" w:cs="Arial"/>
          <w:sz w:val="22"/>
          <w:szCs w:val="22"/>
        </w:rPr>
        <w:t>, de Rodrigo Garcia, de Jan Fabre considérées comme « blasphématoires » et produisant des manifestations de protestation).</w:t>
      </w:r>
    </w:p>
    <w:p w:rsidR="000461CD" w:rsidRPr="00E36BA5" w:rsidRDefault="000461CD" w:rsidP="000461CD">
      <w:pPr>
        <w:pStyle w:val="P6"/>
        <w:jc w:val="both"/>
        <w:rPr>
          <w:rStyle w:val="T1"/>
          <w:rFonts w:ascii="Tahoma" w:hAnsi="Tahoma" w:cs="Arial"/>
          <w:sz w:val="22"/>
          <w:szCs w:val="22"/>
        </w:rPr>
      </w:pPr>
      <w:r w:rsidRPr="00E36BA5">
        <w:rPr>
          <w:rStyle w:val="T1"/>
          <w:rFonts w:ascii="Tahoma" w:hAnsi="Tahoma" w:cs="Arial"/>
          <w:sz w:val="22"/>
          <w:szCs w:val="22"/>
        </w:rPr>
        <w:t>Sur le plan linguistique, dans le cadre des approches énonciative, pragmatique et conversationnelle on s’intéressera notamment : à la configuration des échanges, aux catégories de l’insulte, à ses aspects sémantiques et sémiotiques, à ses constructions syntaxiques, à sa valeur performative (</w:t>
      </w:r>
      <w:proofErr w:type="spellStart"/>
      <w:r w:rsidRPr="00E36BA5">
        <w:rPr>
          <w:rStyle w:val="T1"/>
          <w:rFonts w:ascii="Tahoma" w:hAnsi="Tahoma" w:cs="Arial"/>
          <w:sz w:val="22"/>
          <w:szCs w:val="22"/>
        </w:rPr>
        <w:t>Lagorgette</w:t>
      </w:r>
      <w:proofErr w:type="spellEnd"/>
      <w:r w:rsidRPr="00E36BA5">
        <w:rPr>
          <w:rStyle w:val="T1"/>
          <w:rFonts w:ascii="Tahoma" w:hAnsi="Tahoma" w:cs="Arial"/>
          <w:sz w:val="22"/>
          <w:szCs w:val="22"/>
        </w:rPr>
        <w:t xml:space="preserve"> 2004,2009) ainsi qu’aux questions de traduction.</w:t>
      </w:r>
    </w:p>
    <w:p w:rsidR="00936BC3" w:rsidRPr="00E36BA5" w:rsidRDefault="00936BC3" w:rsidP="000461CD">
      <w:pPr>
        <w:pStyle w:val="P6"/>
        <w:jc w:val="both"/>
        <w:rPr>
          <w:sz w:val="22"/>
          <w:szCs w:val="22"/>
        </w:rPr>
      </w:pPr>
    </w:p>
    <w:p w:rsidR="00936BC3" w:rsidRPr="00E36BA5" w:rsidRDefault="000461CD" w:rsidP="00E36BA5">
      <w:pPr>
        <w:pStyle w:val="P6"/>
        <w:jc w:val="both"/>
        <w:rPr>
          <w:rFonts w:ascii="Tahoma" w:hAnsi="Tahoma" w:cs="Arial"/>
          <w:sz w:val="22"/>
          <w:szCs w:val="22"/>
        </w:rPr>
      </w:pPr>
      <w:r w:rsidRPr="00E36BA5">
        <w:rPr>
          <w:rFonts w:ascii="Tahoma" w:hAnsi="Tahoma" w:cs="Arial"/>
          <w:sz w:val="22"/>
          <w:szCs w:val="22"/>
        </w:rPr>
        <w:t>Ce sont toutes ces modalités actives, créatives et réactives de l’injure que ce colloque invite à explorer.</w:t>
      </w:r>
    </w:p>
    <w:p w:rsidR="00D064A4" w:rsidRPr="00E36BA5" w:rsidRDefault="00D064A4" w:rsidP="00D064A4">
      <w:pPr>
        <w:spacing w:before="100" w:beforeAutospacing="1" w:after="100" w:afterAutospacing="1" w:line="240" w:lineRule="auto"/>
        <w:rPr>
          <w:rFonts w:ascii="Arial" w:eastAsia="Times New Roman" w:hAnsi="Arial" w:cs="Arial"/>
          <w:lang w:eastAsia="fr-FR"/>
        </w:rPr>
      </w:pPr>
      <w:r w:rsidRPr="00E36BA5">
        <w:rPr>
          <w:rFonts w:ascii="Arial" w:eastAsia="Times New Roman" w:hAnsi="Arial" w:cs="Arial"/>
          <w:lang w:eastAsia="fr-FR"/>
        </w:rPr>
        <w:t xml:space="preserve">Les auteurs sont priés de soumettre, pour le 10 janvier  2013, un titre et un résumé d’une page maximum  à adresser à la fois à : </w:t>
      </w:r>
    </w:p>
    <w:p w:rsidR="00D064A4" w:rsidRPr="00E36BA5" w:rsidRDefault="00D064A4" w:rsidP="00D064A4">
      <w:pPr>
        <w:spacing w:before="100" w:beforeAutospacing="1" w:after="100" w:afterAutospacing="1" w:line="240" w:lineRule="auto"/>
        <w:rPr>
          <w:rFonts w:ascii="Arial" w:eastAsia="Times New Roman" w:hAnsi="Arial" w:cs="Arial"/>
          <w:lang w:eastAsia="fr-FR"/>
        </w:rPr>
      </w:pPr>
      <w:r w:rsidRPr="00E36BA5">
        <w:rPr>
          <w:rFonts w:ascii="Arial" w:eastAsia="Times New Roman" w:hAnsi="Arial" w:cs="Arial"/>
          <w:lang w:eastAsia="fr-FR"/>
        </w:rPr>
        <w:t>claire.despierres@gmail.com</w:t>
      </w:r>
    </w:p>
    <w:p w:rsidR="00D064A4" w:rsidRPr="00E36BA5" w:rsidRDefault="00D064A4" w:rsidP="00D064A4">
      <w:pPr>
        <w:spacing w:before="100" w:beforeAutospacing="1" w:after="100" w:afterAutospacing="1" w:line="240" w:lineRule="auto"/>
        <w:rPr>
          <w:rFonts w:ascii="Arial" w:eastAsia="Times New Roman" w:hAnsi="Arial" w:cs="Arial"/>
          <w:lang w:eastAsia="fr-FR"/>
        </w:rPr>
      </w:pPr>
      <w:r w:rsidRPr="00E36BA5">
        <w:rPr>
          <w:rFonts w:ascii="Arial" w:eastAsia="Times New Roman" w:hAnsi="Arial" w:cs="Arial"/>
          <w:lang w:eastAsia="fr-FR"/>
        </w:rPr>
        <w:t>comite@craiova-dijon.eu</w:t>
      </w:r>
      <w:bookmarkStart w:id="0" w:name="_GoBack"/>
      <w:bookmarkEnd w:id="0"/>
    </w:p>
    <w:p w:rsidR="00D064A4" w:rsidRPr="00E36BA5" w:rsidRDefault="00D064A4" w:rsidP="00D064A4">
      <w:pPr>
        <w:spacing w:before="100" w:beforeAutospacing="1" w:after="100" w:afterAutospacing="1" w:line="240" w:lineRule="auto"/>
        <w:rPr>
          <w:rFonts w:ascii="Arial" w:eastAsia="Times New Roman" w:hAnsi="Arial" w:cs="Arial"/>
          <w:lang w:eastAsia="fr-FR"/>
        </w:rPr>
      </w:pPr>
      <w:r w:rsidRPr="00E36BA5">
        <w:rPr>
          <w:rFonts w:ascii="Arial" w:eastAsia="Times New Roman" w:hAnsi="Arial" w:cs="Arial"/>
          <w:lang w:eastAsia="fr-FR"/>
        </w:rPr>
        <w:t>Notifications prévues pour le 15 février  2013 au plus tard</w:t>
      </w:r>
      <w:r w:rsidR="00904C30">
        <w:rPr>
          <w:rFonts w:ascii="Arial" w:eastAsia="Times New Roman" w:hAnsi="Arial" w:cs="Arial"/>
          <w:lang w:eastAsia="fr-FR"/>
        </w:rPr>
        <w:t xml:space="preserve"> </w:t>
      </w:r>
      <w:r w:rsidRPr="00E36BA5">
        <w:rPr>
          <w:rFonts w:ascii="Arial" w:eastAsia="Times New Roman" w:hAnsi="Arial" w:cs="Arial"/>
          <w:lang w:eastAsia="fr-FR"/>
        </w:rPr>
        <w:t>.La durée prévue des communications est de 20 minutes suivies d'une période de questions de 10 minutes.</w:t>
      </w:r>
    </w:p>
    <w:p w:rsidR="003864BE" w:rsidRDefault="00D064A4" w:rsidP="00D064A4">
      <w:pPr>
        <w:spacing w:before="100" w:beforeAutospacing="1" w:after="100" w:afterAutospacing="1" w:line="240" w:lineRule="auto"/>
        <w:rPr>
          <w:rFonts w:ascii="Arial" w:eastAsia="Times New Roman" w:hAnsi="Arial" w:cs="Arial"/>
          <w:lang w:eastAsia="fr-FR"/>
        </w:rPr>
      </w:pPr>
      <w:r w:rsidRPr="00E36BA5">
        <w:rPr>
          <w:rFonts w:ascii="Arial" w:eastAsia="Times New Roman" w:hAnsi="Arial" w:cs="Arial"/>
          <w:lang w:eastAsia="fr-FR"/>
        </w:rPr>
        <w:t>Langue des communications: français</w:t>
      </w:r>
      <w:r w:rsidR="00904C30">
        <w:rPr>
          <w:rFonts w:ascii="Arial" w:eastAsia="Times New Roman" w:hAnsi="Arial" w:cs="Arial"/>
          <w:lang w:eastAsia="fr-FR"/>
        </w:rPr>
        <w:t xml:space="preserve">. </w:t>
      </w:r>
      <w:r w:rsidRPr="00E36BA5">
        <w:rPr>
          <w:rFonts w:ascii="Arial" w:eastAsia="Times New Roman" w:hAnsi="Arial" w:cs="Arial"/>
          <w:lang w:eastAsia="fr-FR"/>
        </w:rPr>
        <w:t xml:space="preserve">Les articles issus de ce colloque feront l'objet d'une publication collective dans le courant de l'année 2014, à la suite d’une évaluation selon le principe du </w:t>
      </w:r>
      <w:proofErr w:type="spellStart"/>
      <w:r w:rsidRPr="00E36BA5">
        <w:rPr>
          <w:rFonts w:ascii="Arial" w:eastAsia="Times New Roman" w:hAnsi="Arial" w:cs="Arial"/>
          <w:i/>
          <w:iCs/>
          <w:lang w:eastAsia="fr-FR"/>
        </w:rPr>
        <w:t>peer</w:t>
      </w:r>
      <w:proofErr w:type="spellEnd"/>
      <w:r w:rsidRPr="00E36BA5">
        <w:rPr>
          <w:rFonts w:ascii="Arial" w:eastAsia="Times New Roman" w:hAnsi="Arial" w:cs="Arial"/>
          <w:i/>
          <w:iCs/>
          <w:lang w:eastAsia="fr-FR"/>
        </w:rPr>
        <w:t xml:space="preserve"> </w:t>
      </w:r>
      <w:proofErr w:type="spellStart"/>
      <w:r w:rsidRPr="00E36BA5">
        <w:rPr>
          <w:rFonts w:ascii="Arial" w:eastAsia="Times New Roman" w:hAnsi="Arial" w:cs="Arial"/>
          <w:i/>
          <w:iCs/>
          <w:lang w:eastAsia="fr-FR"/>
        </w:rPr>
        <w:t>review</w:t>
      </w:r>
      <w:proofErr w:type="spellEnd"/>
      <w:r w:rsidRPr="00E36BA5">
        <w:rPr>
          <w:rFonts w:ascii="Arial" w:eastAsia="Times New Roman" w:hAnsi="Arial" w:cs="Arial"/>
          <w:i/>
          <w:iCs/>
          <w:lang w:eastAsia="fr-FR"/>
        </w:rPr>
        <w:t xml:space="preserve"> </w:t>
      </w:r>
      <w:r w:rsidRPr="00E36BA5">
        <w:rPr>
          <w:rFonts w:ascii="Arial" w:eastAsia="Times New Roman" w:hAnsi="Arial" w:cs="Arial"/>
          <w:lang w:eastAsia="fr-FR"/>
        </w:rPr>
        <w:t>anonyme.</w:t>
      </w:r>
    </w:p>
    <w:p w:rsidR="00904C30" w:rsidRPr="00904C30" w:rsidRDefault="00904C30" w:rsidP="00D064A4">
      <w:pPr>
        <w:spacing w:before="100" w:beforeAutospacing="1" w:after="100" w:afterAutospacing="1" w:line="240" w:lineRule="auto"/>
        <w:rPr>
          <w:rFonts w:ascii="Arial" w:eastAsia="Times New Roman" w:hAnsi="Arial" w:cs="Arial"/>
          <w:color w:val="365F91" w:themeColor="accent1" w:themeShade="BF"/>
          <w:u w:val="single"/>
          <w:lang w:eastAsia="fr-FR"/>
        </w:rPr>
      </w:pPr>
      <w:r w:rsidRPr="00904C30">
        <w:rPr>
          <w:rFonts w:ascii="Arial" w:eastAsia="Times New Roman" w:hAnsi="Arial" w:cs="Arial"/>
          <w:color w:val="365F91" w:themeColor="accent1" w:themeShade="BF"/>
          <w:u w:val="single"/>
          <w:lang w:eastAsia="fr-FR"/>
        </w:rPr>
        <w:t>http://www.fabula.org/actualites/l-insulte-dans-le-theatre-contemporain-europeencolloque-international-mercredi-15-et-jeudi-16-mai_52652.php</w:t>
      </w:r>
    </w:p>
    <w:sectPr w:rsidR="00904C30" w:rsidRPr="00904C30" w:rsidSect="00386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61" w:rsidRDefault="00160561" w:rsidP="000461CD">
      <w:pPr>
        <w:spacing w:after="0" w:line="240" w:lineRule="auto"/>
      </w:pPr>
      <w:r>
        <w:separator/>
      </w:r>
    </w:p>
  </w:endnote>
  <w:endnote w:type="continuationSeparator" w:id="0">
    <w:p w:rsidR="00160561" w:rsidRDefault="00160561" w:rsidP="000461CD">
      <w:pPr>
        <w:spacing w:after="0" w:line="240" w:lineRule="auto"/>
      </w:pPr>
      <w:r>
        <w:continuationSeparator/>
      </w:r>
    </w:p>
  </w:endnote>
  <w:endnote w:id="1">
    <w:p w:rsidR="00E36BA5" w:rsidRPr="00C168BE" w:rsidRDefault="00E36BA5" w:rsidP="00C168BE">
      <w:pPr>
        <w:pStyle w:val="Notedefin"/>
        <w:rPr>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61" w:rsidRDefault="00160561" w:rsidP="000461CD">
      <w:pPr>
        <w:spacing w:after="0" w:line="240" w:lineRule="auto"/>
      </w:pPr>
      <w:r>
        <w:separator/>
      </w:r>
    </w:p>
  </w:footnote>
  <w:footnote w:type="continuationSeparator" w:id="0">
    <w:p w:rsidR="00160561" w:rsidRDefault="00160561" w:rsidP="000461CD">
      <w:pPr>
        <w:spacing w:after="0" w:line="240" w:lineRule="auto"/>
      </w:pPr>
      <w:r>
        <w:continuationSeparator/>
      </w:r>
    </w:p>
  </w:footnote>
  <w:footnote w:id="1">
    <w:p w:rsidR="000461CD" w:rsidRDefault="000461CD" w:rsidP="000461CD">
      <w:pPr>
        <w:pStyle w:val="Notedebasdepage"/>
        <w:jc w:val="both"/>
        <w:rPr>
          <w:rFonts w:ascii="Arial" w:hAnsi="Arial" w:cs="Arial"/>
          <w:lang w:val="ro-RO"/>
        </w:rPr>
      </w:pPr>
      <w:r>
        <w:rPr>
          <w:rStyle w:val="Appelnotedebasdep"/>
          <w:rFonts w:ascii="Arial" w:hAnsi="Arial" w:cs="Arial"/>
        </w:rPr>
        <w:footnoteRef/>
      </w:r>
      <w:r>
        <w:rPr>
          <w:rFonts w:ascii="Arial" w:hAnsi="Arial" w:cs="Arial"/>
        </w:rPr>
        <w:t xml:space="preserve"> </w:t>
      </w:r>
      <w:r>
        <w:rPr>
          <w:rFonts w:ascii="Arial" w:hAnsi="Arial" w:cs="Arial"/>
          <w:szCs w:val="22"/>
        </w:rPr>
        <w:t xml:space="preserve">Et les autres dramaturges </w:t>
      </w:r>
      <w:r w:rsidRPr="00936BC3">
        <w:rPr>
          <w:rStyle w:val="T1"/>
          <w:rFonts w:ascii="Arial" w:hAnsi="Arial" w:cs="Arial"/>
          <w:sz w:val="20"/>
        </w:rPr>
        <w:t xml:space="preserve">du mouvement </w:t>
      </w:r>
      <w:proofErr w:type="spellStart"/>
      <w:r w:rsidRPr="00936BC3">
        <w:rPr>
          <w:rStyle w:val="T1"/>
          <w:rFonts w:ascii="Arial" w:hAnsi="Arial" w:cs="Arial"/>
          <w:i/>
          <w:sz w:val="20"/>
        </w:rPr>
        <w:t>DramAcum</w:t>
      </w:r>
      <w:proofErr w:type="spellEnd"/>
    </w:p>
  </w:footnote>
  <w:footnote w:id="2">
    <w:p w:rsidR="000461CD" w:rsidRDefault="000461CD" w:rsidP="000461CD">
      <w:pPr>
        <w:pStyle w:val="Notedebasdepage"/>
        <w:jc w:val="both"/>
        <w:rPr>
          <w:rFonts w:ascii="Arial" w:hAnsi="Arial" w:cs="Arial"/>
          <w:lang w:val="ro-RO"/>
        </w:rPr>
      </w:pPr>
      <w:r>
        <w:rPr>
          <w:rStyle w:val="Appelnotedebasdep"/>
          <w:rFonts w:ascii="Arial" w:hAnsi="Arial" w:cs="Arial"/>
        </w:rPr>
        <w:footnoteRef/>
      </w:r>
      <w:r>
        <w:rPr>
          <w:rFonts w:ascii="Arial" w:hAnsi="Arial" w:cs="Arial"/>
        </w:rPr>
        <w:t xml:space="preserve"> </w:t>
      </w:r>
      <w:proofErr w:type="spellStart"/>
      <w:r>
        <w:rPr>
          <w:rFonts w:ascii="Arial" w:hAnsi="Arial" w:cs="Arial"/>
          <w:szCs w:val="22"/>
        </w:rPr>
        <w:t>Almir</w:t>
      </w:r>
      <w:proofErr w:type="spellEnd"/>
      <w:r>
        <w:rPr>
          <w:rFonts w:ascii="Arial" w:hAnsi="Arial" w:cs="Arial"/>
          <w:szCs w:val="22"/>
        </w:rPr>
        <w:t xml:space="preserve"> </w:t>
      </w:r>
      <w:proofErr w:type="spellStart"/>
      <w:r>
        <w:rPr>
          <w:rFonts w:ascii="Arial" w:hAnsi="Arial" w:cs="Arial"/>
          <w:szCs w:val="22"/>
        </w:rPr>
        <w:t>Imsirevic</w:t>
      </w:r>
      <w:proofErr w:type="spellEnd"/>
      <w:r>
        <w:rPr>
          <w:rFonts w:ascii="Arial" w:hAnsi="Arial" w:cs="Arial"/>
          <w:szCs w:val="22"/>
        </w:rPr>
        <w:t xml:space="preserve"> </w:t>
      </w:r>
      <w:r>
        <w:rPr>
          <w:rFonts w:ascii="Arial" w:hAnsi="Arial" w:cs="Arial"/>
          <w:i/>
          <w:szCs w:val="22"/>
        </w:rPr>
        <w:t xml:space="preserve">Balkans’ </w:t>
      </w:r>
      <w:proofErr w:type="spellStart"/>
      <w:r>
        <w:rPr>
          <w:rFonts w:ascii="Arial" w:hAnsi="Arial" w:cs="Arial"/>
          <w:i/>
          <w:szCs w:val="22"/>
        </w:rPr>
        <w:t>devil</w:t>
      </w:r>
      <w:proofErr w:type="spellEnd"/>
      <w:r>
        <w:rPr>
          <w:rFonts w:ascii="Arial" w:hAnsi="Arial" w:cs="Arial"/>
          <w:i/>
          <w:szCs w:val="22"/>
        </w:rPr>
        <w:t xml:space="preserve"> </w:t>
      </w:r>
      <w:proofErr w:type="spellStart"/>
      <w:r>
        <w:rPr>
          <w:rFonts w:ascii="Arial" w:hAnsi="Arial" w:cs="Arial"/>
          <w:i/>
          <w:szCs w:val="22"/>
        </w:rPr>
        <w:t>shame</w:t>
      </w:r>
      <w:proofErr w:type="spellEnd"/>
      <w:r>
        <w:rPr>
          <w:rFonts w:ascii="Arial" w:hAnsi="Arial" w:cs="Arial"/>
          <w:szCs w:val="22"/>
        </w:rPr>
        <w:t xml:space="preserve">, </w:t>
      </w:r>
      <w:proofErr w:type="spellStart"/>
      <w:r>
        <w:rPr>
          <w:rFonts w:ascii="Arial" w:hAnsi="Arial" w:cs="Arial"/>
          <w:szCs w:val="22"/>
        </w:rPr>
        <w:t>Sovagovic</w:t>
      </w:r>
      <w:proofErr w:type="spellEnd"/>
      <w:r>
        <w:rPr>
          <w:rFonts w:ascii="Arial" w:hAnsi="Arial" w:cs="Arial"/>
          <w:szCs w:val="22"/>
        </w:rPr>
        <w:t xml:space="preserve"> : </w:t>
      </w:r>
      <w:r>
        <w:rPr>
          <w:rFonts w:ascii="Arial" w:hAnsi="Arial" w:cs="Arial"/>
          <w:i/>
          <w:szCs w:val="22"/>
        </w:rPr>
        <w:t>Brick, Birdies</w:t>
      </w:r>
      <w:r>
        <w:rPr>
          <w:rFonts w:ascii="Arial" w:hAnsi="Arial" w:cs="Arial"/>
          <w:szCs w:val="22"/>
        </w:rPr>
        <w:t xml:space="preserve">, </w:t>
      </w:r>
      <w:proofErr w:type="spellStart"/>
      <w:r>
        <w:rPr>
          <w:rFonts w:ascii="Arial" w:hAnsi="Arial" w:cs="Arial"/>
          <w:szCs w:val="22"/>
        </w:rPr>
        <w:t>Srbljanovic</w:t>
      </w:r>
      <w:proofErr w:type="spellEnd"/>
      <w:r>
        <w:rPr>
          <w:rFonts w:ascii="Arial" w:hAnsi="Arial" w:cs="Arial"/>
          <w:szCs w:val="22"/>
        </w:rPr>
        <w:t xml:space="preserve">, </w:t>
      </w:r>
      <w:proofErr w:type="spellStart"/>
      <w:r>
        <w:rPr>
          <w:rFonts w:ascii="Arial" w:hAnsi="Arial" w:cs="Arial"/>
          <w:i/>
          <w:szCs w:val="22"/>
        </w:rPr>
        <w:t>Belgrade’s</w:t>
      </w:r>
      <w:proofErr w:type="spellEnd"/>
      <w:r>
        <w:rPr>
          <w:rFonts w:ascii="Arial" w:hAnsi="Arial" w:cs="Arial"/>
          <w:i/>
          <w:szCs w:val="22"/>
        </w:rPr>
        <w:t xml:space="preserve"> </w:t>
      </w:r>
      <w:proofErr w:type="spellStart"/>
      <w:r>
        <w:rPr>
          <w:rFonts w:ascii="Arial" w:hAnsi="Arial" w:cs="Arial"/>
          <w:i/>
          <w:szCs w:val="22"/>
        </w:rPr>
        <w:t>trilogy</w:t>
      </w:r>
      <w:proofErr w:type="spellEnd"/>
      <w:r>
        <w:rPr>
          <w:rFonts w:ascii="Arial" w:hAnsi="Arial" w:cs="Arial"/>
          <w:i/>
          <w:szCs w:val="22"/>
        </w:rPr>
        <w:t xml:space="preserve">, </w:t>
      </w:r>
      <w:proofErr w:type="spellStart"/>
      <w:r>
        <w:rPr>
          <w:rFonts w:ascii="Arial" w:hAnsi="Arial" w:cs="Arial"/>
          <w:i/>
          <w:szCs w:val="22"/>
        </w:rPr>
        <w:t>Family</w:t>
      </w:r>
      <w:proofErr w:type="spellEnd"/>
      <w:r>
        <w:rPr>
          <w:rFonts w:ascii="Arial" w:hAnsi="Arial" w:cs="Arial"/>
          <w:i/>
          <w:szCs w:val="22"/>
        </w:rPr>
        <w:t xml:space="preserve"> stories</w:t>
      </w:r>
      <w:r>
        <w:rPr>
          <w:rFonts w:ascii="Arial" w:hAnsi="Arial" w:cs="Arial"/>
          <w:szCs w:val="22"/>
        </w:rPr>
        <w:t xml:space="preserve"> dans lesquels la  brutalité et la violence se déploient dans un univers dominé par le sexe, la drogue et la mort.</w:t>
      </w:r>
    </w:p>
  </w:footnote>
  <w:footnote w:id="3">
    <w:p w:rsidR="000461CD" w:rsidRDefault="000461CD" w:rsidP="000461CD">
      <w:pPr>
        <w:pStyle w:val="Titre1"/>
        <w:spacing w:before="0" w:line="240" w:lineRule="auto"/>
        <w:jc w:val="both"/>
        <w:rPr>
          <w:rFonts w:ascii="Arial" w:hAnsi="Arial" w:cs="Arial"/>
          <w:b w:val="0"/>
          <w:color w:val="000000"/>
          <w:sz w:val="20"/>
          <w:szCs w:val="20"/>
        </w:rPr>
      </w:pPr>
      <w:r>
        <w:rPr>
          <w:rStyle w:val="Appelnotedebasdep"/>
          <w:rFonts w:ascii="Arial" w:hAnsi="Arial" w:cs="Arial"/>
          <w:b w:val="0"/>
          <w:color w:val="000000"/>
          <w:sz w:val="20"/>
          <w:szCs w:val="20"/>
        </w:rPr>
        <w:footnoteRef/>
      </w:r>
      <w:r>
        <w:rPr>
          <w:rFonts w:ascii="Arial" w:hAnsi="Arial" w:cs="Arial"/>
          <w:b w:val="0"/>
          <w:color w:val="000000"/>
          <w:sz w:val="20"/>
          <w:szCs w:val="20"/>
        </w:rPr>
        <w:t xml:space="preserve"> </w:t>
      </w:r>
      <w:r>
        <w:rPr>
          <w:rFonts w:ascii="Arial" w:eastAsia="Calibri" w:hAnsi="Arial" w:cs="Arial"/>
          <w:b w:val="0"/>
          <w:bCs w:val="0"/>
          <w:color w:val="000000"/>
          <w:sz w:val="20"/>
          <w:szCs w:val="20"/>
        </w:rPr>
        <w:t>Le “théâtre documentaire”,</w:t>
      </w:r>
      <w:r w:rsidR="00C168BE">
        <w:rPr>
          <w:rFonts w:ascii="Arial" w:eastAsia="Calibri" w:hAnsi="Arial" w:cs="Arial"/>
          <w:b w:val="0"/>
          <w:bCs w:val="0"/>
          <w:color w:val="000000"/>
          <w:sz w:val="20"/>
          <w:szCs w:val="20"/>
        </w:rPr>
        <w:t xml:space="preserve"> résurgence ou réinvention</w:t>
      </w:r>
      <w:r>
        <w:rPr>
          <w:rFonts w:ascii="Arial" w:eastAsia="Calibri" w:hAnsi="Arial" w:cs="Arial"/>
          <w:b w:val="0"/>
          <w:bCs w:val="0"/>
          <w:color w:val="000000"/>
          <w:sz w:val="20"/>
          <w:szCs w:val="20"/>
        </w:rPr>
        <w:t xml:space="preserve">?, Colloque international, Nancy 2, Octobre 2011, </w:t>
      </w:r>
      <w:r>
        <w:rPr>
          <w:rFonts w:ascii="Arial" w:hAnsi="Arial" w:cs="Arial"/>
          <w:b w:val="0"/>
          <w:color w:val="000000"/>
          <w:sz w:val="20"/>
          <w:szCs w:val="20"/>
        </w:rPr>
        <w:t>Les théâtres documentaires – séminaire INHA, mai  2011.</w:t>
      </w:r>
    </w:p>
  </w:footnote>
  <w:footnote w:id="4">
    <w:p w:rsidR="000461CD" w:rsidRDefault="000461CD" w:rsidP="000461CD">
      <w:pPr>
        <w:pStyle w:val="Notedebasdepage"/>
        <w:jc w:val="both"/>
        <w:rPr>
          <w:rFonts w:ascii="Arial" w:hAnsi="Arial" w:cs="Arial"/>
        </w:rPr>
      </w:pPr>
      <w:r>
        <w:rPr>
          <w:rStyle w:val="Appelnotedebasdep"/>
          <w:rFonts w:ascii="Arial" w:hAnsi="Arial" w:cs="Arial"/>
        </w:rPr>
        <w:footnoteRef/>
      </w:r>
      <w:r>
        <w:rPr>
          <w:rFonts w:ascii="Arial" w:hAnsi="Arial" w:cs="Arial"/>
        </w:rPr>
        <w:t xml:space="preserve"> </w:t>
      </w:r>
      <w:proofErr w:type="spellStart"/>
      <w:r>
        <w:rPr>
          <w:rFonts w:ascii="Arial" w:hAnsi="Arial" w:cs="Arial"/>
        </w:rPr>
        <w:t>Nicoleta</w:t>
      </w:r>
      <w:proofErr w:type="spellEnd"/>
      <w:r>
        <w:rPr>
          <w:rFonts w:ascii="Arial" w:hAnsi="Arial" w:cs="Arial"/>
        </w:rPr>
        <w:t xml:space="preserve"> </w:t>
      </w:r>
      <w:proofErr w:type="spellStart"/>
      <w:r>
        <w:rPr>
          <w:rFonts w:ascii="Arial" w:hAnsi="Arial" w:cs="Arial"/>
        </w:rPr>
        <w:t>Esinencu</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CD"/>
    <w:rsid w:val="000014AF"/>
    <w:rsid w:val="00001CEC"/>
    <w:rsid w:val="0000203C"/>
    <w:rsid w:val="00002288"/>
    <w:rsid w:val="000056CD"/>
    <w:rsid w:val="000072C0"/>
    <w:rsid w:val="000101DC"/>
    <w:rsid w:val="00012D53"/>
    <w:rsid w:val="00013A98"/>
    <w:rsid w:val="00014F11"/>
    <w:rsid w:val="0001594E"/>
    <w:rsid w:val="0001638F"/>
    <w:rsid w:val="0001716F"/>
    <w:rsid w:val="000229C5"/>
    <w:rsid w:val="0002495E"/>
    <w:rsid w:val="0002717A"/>
    <w:rsid w:val="00036785"/>
    <w:rsid w:val="0004167D"/>
    <w:rsid w:val="00041DE2"/>
    <w:rsid w:val="00042990"/>
    <w:rsid w:val="000442F9"/>
    <w:rsid w:val="0004461F"/>
    <w:rsid w:val="000461CD"/>
    <w:rsid w:val="00047B98"/>
    <w:rsid w:val="00051625"/>
    <w:rsid w:val="000546C3"/>
    <w:rsid w:val="000547F1"/>
    <w:rsid w:val="00055992"/>
    <w:rsid w:val="00056111"/>
    <w:rsid w:val="000567F3"/>
    <w:rsid w:val="000640E7"/>
    <w:rsid w:val="000646E7"/>
    <w:rsid w:val="00065EE2"/>
    <w:rsid w:val="00067760"/>
    <w:rsid w:val="00067F54"/>
    <w:rsid w:val="00071476"/>
    <w:rsid w:val="00071F64"/>
    <w:rsid w:val="00072C03"/>
    <w:rsid w:val="00072C79"/>
    <w:rsid w:val="0007464F"/>
    <w:rsid w:val="0007568F"/>
    <w:rsid w:val="0008027D"/>
    <w:rsid w:val="00080613"/>
    <w:rsid w:val="00082A70"/>
    <w:rsid w:val="00087861"/>
    <w:rsid w:val="00090728"/>
    <w:rsid w:val="00091698"/>
    <w:rsid w:val="00092018"/>
    <w:rsid w:val="0009391B"/>
    <w:rsid w:val="000966C1"/>
    <w:rsid w:val="000973C0"/>
    <w:rsid w:val="00097DDF"/>
    <w:rsid w:val="000A17E1"/>
    <w:rsid w:val="000A3F5F"/>
    <w:rsid w:val="000B3D09"/>
    <w:rsid w:val="000B6103"/>
    <w:rsid w:val="000B61CC"/>
    <w:rsid w:val="000B6AF2"/>
    <w:rsid w:val="000B6C08"/>
    <w:rsid w:val="000C0830"/>
    <w:rsid w:val="000C0A1D"/>
    <w:rsid w:val="000C1306"/>
    <w:rsid w:val="000C1B40"/>
    <w:rsid w:val="000C3E1F"/>
    <w:rsid w:val="000C561F"/>
    <w:rsid w:val="000C6D25"/>
    <w:rsid w:val="000C7EBF"/>
    <w:rsid w:val="000D0254"/>
    <w:rsid w:val="000D1D15"/>
    <w:rsid w:val="000D4DB9"/>
    <w:rsid w:val="000D59E1"/>
    <w:rsid w:val="000D6AA4"/>
    <w:rsid w:val="000D7751"/>
    <w:rsid w:val="000E4B4C"/>
    <w:rsid w:val="000F48C0"/>
    <w:rsid w:val="00101BC9"/>
    <w:rsid w:val="00107FEB"/>
    <w:rsid w:val="00110457"/>
    <w:rsid w:val="00110A36"/>
    <w:rsid w:val="0011219E"/>
    <w:rsid w:val="0011238C"/>
    <w:rsid w:val="00116774"/>
    <w:rsid w:val="001171E9"/>
    <w:rsid w:val="00117274"/>
    <w:rsid w:val="00120B82"/>
    <w:rsid w:val="001217E4"/>
    <w:rsid w:val="00124279"/>
    <w:rsid w:val="00130D71"/>
    <w:rsid w:val="001319F0"/>
    <w:rsid w:val="00135E82"/>
    <w:rsid w:val="001364FE"/>
    <w:rsid w:val="001401D7"/>
    <w:rsid w:val="001402BE"/>
    <w:rsid w:val="00140E36"/>
    <w:rsid w:val="00143B10"/>
    <w:rsid w:val="0014505A"/>
    <w:rsid w:val="00145C22"/>
    <w:rsid w:val="00146015"/>
    <w:rsid w:val="00151804"/>
    <w:rsid w:val="0015331D"/>
    <w:rsid w:val="00155520"/>
    <w:rsid w:val="0015627F"/>
    <w:rsid w:val="00160298"/>
    <w:rsid w:val="00160561"/>
    <w:rsid w:val="00172712"/>
    <w:rsid w:val="001731E1"/>
    <w:rsid w:val="00177BA7"/>
    <w:rsid w:val="00181CA5"/>
    <w:rsid w:val="001838CC"/>
    <w:rsid w:val="00183A74"/>
    <w:rsid w:val="001861B8"/>
    <w:rsid w:val="001864CE"/>
    <w:rsid w:val="00186E1C"/>
    <w:rsid w:val="001877FD"/>
    <w:rsid w:val="00191A99"/>
    <w:rsid w:val="00191D7D"/>
    <w:rsid w:val="00192A06"/>
    <w:rsid w:val="00193485"/>
    <w:rsid w:val="001945FD"/>
    <w:rsid w:val="00194D16"/>
    <w:rsid w:val="00197F97"/>
    <w:rsid w:val="001A34A5"/>
    <w:rsid w:val="001A352B"/>
    <w:rsid w:val="001A64D2"/>
    <w:rsid w:val="001A6C74"/>
    <w:rsid w:val="001B07D0"/>
    <w:rsid w:val="001B2CA0"/>
    <w:rsid w:val="001B58BB"/>
    <w:rsid w:val="001B6B65"/>
    <w:rsid w:val="001B7CA3"/>
    <w:rsid w:val="001C40D3"/>
    <w:rsid w:val="001C7827"/>
    <w:rsid w:val="001C7932"/>
    <w:rsid w:val="001D5F57"/>
    <w:rsid w:val="001D6D3B"/>
    <w:rsid w:val="001D6D70"/>
    <w:rsid w:val="001E379A"/>
    <w:rsid w:val="001E45B5"/>
    <w:rsid w:val="001E4862"/>
    <w:rsid w:val="001E4B72"/>
    <w:rsid w:val="001E6928"/>
    <w:rsid w:val="001E76AC"/>
    <w:rsid w:val="001E795C"/>
    <w:rsid w:val="001F1A0A"/>
    <w:rsid w:val="001F1D17"/>
    <w:rsid w:val="001F2A3D"/>
    <w:rsid w:val="001F2DCB"/>
    <w:rsid w:val="001F517D"/>
    <w:rsid w:val="00200073"/>
    <w:rsid w:val="002012C5"/>
    <w:rsid w:val="00203157"/>
    <w:rsid w:val="00203819"/>
    <w:rsid w:val="00203DFB"/>
    <w:rsid w:val="00206CA1"/>
    <w:rsid w:val="002073AA"/>
    <w:rsid w:val="00211223"/>
    <w:rsid w:val="002143DF"/>
    <w:rsid w:val="00214E3D"/>
    <w:rsid w:val="002212A3"/>
    <w:rsid w:val="00225A21"/>
    <w:rsid w:val="002309D3"/>
    <w:rsid w:val="002322F0"/>
    <w:rsid w:val="00236ECF"/>
    <w:rsid w:val="0024129D"/>
    <w:rsid w:val="0024268F"/>
    <w:rsid w:val="00242B2B"/>
    <w:rsid w:val="00245D22"/>
    <w:rsid w:val="002468B0"/>
    <w:rsid w:val="002477DD"/>
    <w:rsid w:val="00253DCD"/>
    <w:rsid w:val="0025453D"/>
    <w:rsid w:val="00254687"/>
    <w:rsid w:val="002567A8"/>
    <w:rsid w:val="00257ADA"/>
    <w:rsid w:val="002601D5"/>
    <w:rsid w:val="00260527"/>
    <w:rsid w:val="00262725"/>
    <w:rsid w:val="0026482A"/>
    <w:rsid w:val="00265B75"/>
    <w:rsid w:val="00265BCE"/>
    <w:rsid w:val="00265D05"/>
    <w:rsid w:val="00266C8E"/>
    <w:rsid w:val="00271DB6"/>
    <w:rsid w:val="0027386C"/>
    <w:rsid w:val="00275CC9"/>
    <w:rsid w:val="00282012"/>
    <w:rsid w:val="00286322"/>
    <w:rsid w:val="002868BA"/>
    <w:rsid w:val="002908CA"/>
    <w:rsid w:val="0029207A"/>
    <w:rsid w:val="002961E2"/>
    <w:rsid w:val="002966B7"/>
    <w:rsid w:val="0029724D"/>
    <w:rsid w:val="00297537"/>
    <w:rsid w:val="002975AB"/>
    <w:rsid w:val="002A1827"/>
    <w:rsid w:val="002B0F37"/>
    <w:rsid w:val="002B24D7"/>
    <w:rsid w:val="002B64E4"/>
    <w:rsid w:val="002B6E0F"/>
    <w:rsid w:val="002B7A35"/>
    <w:rsid w:val="002B7C3A"/>
    <w:rsid w:val="002B7FCF"/>
    <w:rsid w:val="002C036B"/>
    <w:rsid w:val="002C0D83"/>
    <w:rsid w:val="002C2014"/>
    <w:rsid w:val="002C3025"/>
    <w:rsid w:val="002C4525"/>
    <w:rsid w:val="002C57D4"/>
    <w:rsid w:val="002C5C71"/>
    <w:rsid w:val="002C7EE1"/>
    <w:rsid w:val="002D318D"/>
    <w:rsid w:val="002D5AC6"/>
    <w:rsid w:val="002E2E42"/>
    <w:rsid w:val="002E447F"/>
    <w:rsid w:val="002E57F0"/>
    <w:rsid w:val="002E58E2"/>
    <w:rsid w:val="002E630C"/>
    <w:rsid w:val="002E63CE"/>
    <w:rsid w:val="002F1586"/>
    <w:rsid w:val="002F270D"/>
    <w:rsid w:val="002F392F"/>
    <w:rsid w:val="002F5175"/>
    <w:rsid w:val="002F53B3"/>
    <w:rsid w:val="002F55CF"/>
    <w:rsid w:val="002F5FC8"/>
    <w:rsid w:val="002F6ED4"/>
    <w:rsid w:val="0030167E"/>
    <w:rsid w:val="003065BD"/>
    <w:rsid w:val="00306A95"/>
    <w:rsid w:val="00311E7A"/>
    <w:rsid w:val="00315EF4"/>
    <w:rsid w:val="00320336"/>
    <w:rsid w:val="0032087D"/>
    <w:rsid w:val="00321B3F"/>
    <w:rsid w:val="00321BE6"/>
    <w:rsid w:val="00321CA6"/>
    <w:rsid w:val="00322DC9"/>
    <w:rsid w:val="0032665F"/>
    <w:rsid w:val="00334B23"/>
    <w:rsid w:val="00334B7F"/>
    <w:rsid w:val="00336227"/>
    <w:rsid w:val="0033652C"/>
    <w:rsid w:val="003424C0"/>
    <w:rsid w:val="003436D3"/>
    <w:rsid w:val="003447D7"/>
    <w:rsid w:val="0034766A"/>
    <w:rsid w:val="00347B40"/>
    <w:rsid w:val="00347DCF"/>
    <w:rsid w:val="003502E4"/>
    <w:rsid w:val="00351DD6"/>
    <w:rsid w:val="003568AE"/>
    <w:rsid w:val="0036135A"/>
    <w:rsid w:val="00361827"/>
    <w:rsid w:val="003645F1"/>
    <w:rsid w:val="003656D3"/>
    <w:rsid w:val="00365D8D"/>
    <w:rsid w:val="00367C7F"/>
    <w:rsid w:val="003735FD"/>
    <w:rsid w:val="00373F11"/>
    <w:rsid w:val="003756DF"/>
    <w:rsid w:val="00377470"/>
    <w:rsid w:val="00377F97"/>
    <w:rsid w:val="00380F52"/>
    <w:rsid w:val="00382970"/>
    <w:rsid w:val="00382A70"/>
    <w:rsid w:val="00382C3F"/>
    <w:rsid w:val="0038301B"/>
    <w:rsid w:val="00383160"/>
    <w:rsid w:val="00383398"/>
    <w:rsid w:val="0038480B"/>
    <w:rsid w:val="00385319"/>
    <w:rsid w:val="00385B03"/>
    <w:rsid w:val="003864BE"/>
    <w:rsid w:val="00387852"/>
    <w:rsid w:val="00387D82"/>
    <w:rsid w:val="003917C9"/>
    <w:rsid w:val="00392657"/>
    <w:rsid w:val="00395534"/>
    <w:rsid w:val="00395D45"/>
    <w:rsid w:val="00396429"/>
    <w:rsid w:val="00396D48"/>
    <w:rsid w:val="003B1D1B"/>
    <w:rsid w:val="003B61FD"/>
    <w:rsid w:val="003C0361"/>
    <w:rsid w:val="003C2E14"/>
    <w:rsid w:val="003D0EFD"/>
    <w:rsid w:val="003D3A8B"/>
    <w:rsid w:val="003D4273"/>
    <w:rsid w:val="003D7B60"/>
    <w:rsid w:val="003E0AF8"/>
    <w:rsid w:val="003E320E"/>
    <w:rsid w:val="003E4271"/>
    <w:rsid w:val="003E475C"/>
    <w:rsid w:val="003E541D"/>
    <w:rsid w:val="003F058A"/>
    <w:rsid w:val="003F0DBA"/>
    <w:rsid w:val="003F3120"/>
    <w:rsid w:val="003F5970"/>
    <w:rsid w:val="00402436"/>
    <w:rsid w:val="004027F2"/>
    <w:rsid w:val="004033EA"/>
    <w:rsid w:val="004040F6"/>
    <w:rsid w:val="00407736"/>
    <w:rsid w:val="00410782"/>
    <w:rsid w:val="00410F29"/>
    <w:rsid w:val="004113AE"/>
    <w:rsid w:val="0041557E"/>
    <w:rsid w:val="00416C41"/>
    <w:rsid w:val="00416C46"/>
    <w:rsid w:val="004170D3"/>
    <w:rsid w:val="004243B6"/>
    <w:rsid w:val="00424520"/>
    <w:rsid w:val="00433F1E"/>
    <w:rsid w:val="004341BB"/>
    <w:rsid w:val="00434EC8"/>
    <w:rsid w:val="004371E1"/>
    <w:rsid w:val="00437B9F"/>
    <w:rsid w:val="00441A21"/>
    <w:rsid w:val="004421F0"/>
    <w:rsid w:val="00442951"/>
    <w:rsid w:val="00443388"/>
    <w:rsid w:val="00443765"/>
    <w:rsid w:val="004444D0"/>
    <w:rsid w:val="00445274"/>
    <w:rsid w:val="0044586F"/>
    <w:rsid w:val="0044702E"/>
    <w:rsid w:val="00453D4D"/>
    <w:rsid w:val="00453D74"/>
    <w:rsid w:val="00453F3F"/>
    <w:rsid w:val="00455E90"/>
    <w:rsid w:val="0045647D"/>
    <w:rsid w:val="0046160E"/>
    <w:rsid w:val="00462D26"/>
    <w:rsid w:val="0046325B"/>
    <w:rsid w:val="00463EA9"/>
    <w:rsid w:val="00466351"/>
    <w:rsid w:val="00474182"/>
    <w:rsid w:val="0047428A"/>
    <w:rsid w:val="0047625D"/>
    <w:rsid w:val="0047757F"/>
    <w:rsid w:val="0048004F"/>
    <w:rsid w:val="00483985"/>
    <w:rsid w:val="0048433A"/>
    <w:rsid w:val="00487FF1"/>
    <w:rsid w:val="00490D81"/>
    <w:rsid w:val="004912B4"/>
    <w:rsid w:val="00494F3F"/>
    <w:rsid w:val="00495390"/>
    <w:rsid w:val="00496BAE"/>
    <w:rsid w:val="004A02A8"/>
    <w:rsid w:val="004A13B6"/>
    <w:rsid w:val="004A3052"/>
    <w:rsid w:val="004A5F61"/>
    <w:rsid w:val="004A615C"/>
    <w:rsid w:val="004A6A4F"/>
    <w:rsid w:val="004A731D"/>
    <w:rsid w:val="004A7AE4"/>
    <w:rsid w:val="004A7D59"/>
    <w:rsid w:val="004B3C22"/>
    <w:rsid w:val="004C74EF"/>
    <w:rsid w:val="004C78C3"/>
    <w:rsid w:val="004C7CFE"/>
    <w:rsid w:val="004D0F15"/>
    <w:rsid w:val="004D718B"/>
    <w:rsid w:val="004E0503"/>
    <w:rsid w:val="004E0835"/>
    <w:rsid w:val="004E0C8E"/>
    <w:rsid w:val="004E3F63"/>
    <w:rsid w:val="004F233A"/>
    <w:rsid w:val="004F6CD3"/>
    <w:rsid w:val="00500BAA"/>
    <w:rsid w:val="0050169E"/>
    <w:rsid w:val="00504244"/>
    <w:rsid w:val="00507BEF"/>
    <w:rsid w:val="005159A1"/>
    <w:rsid w:val="00515FB9"/>
    <w:rsid w:val="00516EF4"/>
    <w:rsid w:val="0052163B"/>
    <w:rsid w:val="00523DA0"/>
    <w:rsid w:val="005264E8"/>
    <w:rsid w:val="005301F2"/>
    <w:rsid w:val="005315F2"/>
    <w:rsid w:val="00531B5F"/>
    <w:rsid w:val="0053288E"/>
    <w:rsid w:val="005339A7"/>
    <w:rsid w:val="005343C5"/>
    <w:rsid w:val="005355BB"/>
    <w:rsid w:val="00535D24"/>
    <w:rsid w:val="00537A98"/>
    <w:rsid w:val="00540FAD"/>
    <w:rsid w:val="00542474"/>
    <w:rsid w:val="0055121A"/>
    <w:rsid w:val="00551E27"/>
    <w:rsid w:val="005529F6"/>
    <w:rsid w:val="00552B72"/>
    <w:rsid w:val="0055390D"/>
    <w:rsid w:val="005559F9"/>
    <w:rsid w:val="00555AE6"/>
    <w:rsid w:val="00562B5C"/>
    <w:rsid w:val="00563E6A"/>
    <w:rsid w:val="00564009"/>
    <w:rsid w:val="0056614B"/>
    <w:rsid w:val="00571576"/>
    <w:rsid w:val="00573D5D"/>
    <w:rsid w:val="005805AE"/>
    <w:rsid w:val="00581A6E"/>
    <w:rsid w:val="00583125"/>
    <w:rsid w:val="00586E19"/>
    <w:rsid w:val="005907D2"/>
    <w:rsid w:val="005A189B"/>
    <w:rsid w:val="005A49EB"/>
    <w:rsid w:val="005B0B15"/>
    <w:rsid w:val="005B1826"/>
    <w:rsid w:val="005B44E0"/>
    <w:rsid w:val="005B4806"/>
    <w:rsid w:val="005B7020"/>
    <w:rsid w:val="005C030E"/>
    <w:rsid w:val="005C203B"/>
    <w:rsid w:val="005C30B4"/>
    <w:rsid w:val="005D1A6B"/>
    <w:rsid w:val="005D559C"/>
    <w:rsid w:val="005D5B46"/>
    <w:rsid w:val="005D6710"/>
    <w:rsid w:val="005D7293"/>
    <w:rsid w:val="005E1EE1"/>
    <w:rsid w:val="005E5947"/>
    <w:rsid w:val="005E6521"/>
    <w:rsid w:val="005F339F"/>
    <w:rsid w:val="006044E4"/>
    <w:rsid w:val="0060552A"/>
    <w:rsid w:val="00605E86"/>
    <w:rsid w:val="00613D0C"/>
    <w:rsid w:val="006140D7"/>
    <w:rsid w:val="00614213"/>
    <w:rsid w:val="006153F9"/>
    <w:rsid w:val="00616241"/>
    <w:rsid w:val="00616582"/>
    <w:rsid w:val="00620E36"/>
    <w:rsid w:val="00621F94"/>
    <w:rsid w:val="00623FB5"/>
    <w:rsid w:val="006248E0"/>
    <w:rsid w:val="006253B9"/>
    <w:rsid w:val="00625A9A"/>
    <w:rsid w:val="00631AB3"/>
    <w:rsid w:val="00632CE5"/>
    <w:rsid w:val="00632F5A"/>
    <w:rsid w:val="00640D7F"/>
    <w:rsid w:val="00641964"/>
    <w:rsid w:val="00642BF6"/>
    <w:rsid w:val="006440DB"/>
    <w:rsid w:val="0064432F"/>
    <w:rsid w:val="00644F69"/>
    <w:rsid w:val="0064526A"/>
    <w:rsid w:val="0064731F"/>
    <w:rsid w:val="00647AD3"/>
    <w:rsid w:val="00650729"/>
    <w:rsid w:val="006510B1"/>
    <w:rsid w:val="00654431"/>
    <w:rsid w:val="0065495D"/>
    <w:rsid w:val="00655192"/>
    <w:rsid w:val="00655587"/>
    <w:rsid w:val="00660A51"/>
    <w:rsid w:val="00663263"/>
    <w:rsid w:val="0066364F"/>
    <w:rsid w:val="00664D38"/>
    <w:rsid w:val="00672DC2"/>
    <w:rsid w:val="00681F9B"/>
    <w:rsid w:val="0068317C"/>
    <w:rsid w:val="006846FA"/>
    <w:rsid w:val="00685D38"/>
    <w:rsid w:val="0069265D"/>
    <w:rsid w:val="00693B2B"/>
    <w:rsid w:val="00695D52"/>
    <w:rsid w:val="00696A07"/>
    <w:rsid w:val="00696D07"/>
    <w:rsid w:val="00697B32"/>
    <w:rsid w:val="006A26FD"/>
    <w:rsid w:val="006A5C58"/>
    <w:rsid w:val="006B1B56"/>
    <w:rsid w:val="006B3ABF"/>
    <w:rsid w:val="006C2F52"/>
    <w:rsid w:val="006C76C2"/>
    <w:rsid w:val="006C7FB8"/>
    <w:rsid w:val="006D245E"/>
    <w:rsid w:val="006D2F49"/>
    <w:rsid w:val="006E1D5B"/>
    <w:rsid w:val="006E2CA4"/>
    <w:rsid w:val="006E7317"/>
    <w:rsid w:val="006E7C40"/>
    <w:rsid w:val="006F4B60"/>
    <w:rsid w:val="00701C18"/>
    <w:rsid w:val="00701D94"/>
    <w:rsid w:val="00701F51"/>
    <w:rsid w:val="00702263"/>
    <w:rsid w:val="00702D85"/>
    <w:rsid w:val="00702F9F"/>
    <w:rsid w:val="00704744"/>
    <w:rsid w:val="00706282"/>
    <w:rsid w:val="00711742"/>
    <w:rsid w:val="00712146"/>
    <w:rsid w:val="00717703"/>
    <w:rsid w:val="007218C3"/>
    <w:rsid w:val="00722972"/>
    <w:rsid w:val="00722D8E"/>
    <w:rsid w:val="0072502C"/>
    <w:rsid w:val="00725654"/>
    <w:rsid w:val="00730E4D"/>
    <w:rsid w:val="00735BCB"/>
    <w:rsid w:val="00736643"/>
    <w:rsid w:val="007367EE"/>
    <w:rsid w:val="00742196"/>
    <w:rsid w:val="00745169"/>
    <w:rsid w:val="007531B4"/>
    <w:rsid w:val="007532E9"/>
    <w:rsid w:val="00755654"/>
    <w:rsid w:val="00764A0D"/>
    <w:rsid w:val="00766BD4"/>
    <w:rsid w:val="00767D61"/>
    <w:rsid w:val="00773423"/>
    <w:rsid w:val="007735CA"/>
    <w:rsid w:val="00780EC0"/>
    <w:rsid w:val="00782082"/>
    <w:rsid w:val="00782D31"/>
    <w:rsid w:val="0078524B"/>
    <w:rsid w:val="00786DDA"/>
    <w:rsid w:val="0078714D"/>
    <w:rsid w:val="007940CD"/>
    <w:rsid w:val="00794D98"/>
    <w:rsid w:val="00795139"/>
    <w:rsid w:val="00795270"/>
    <w:rsid w:val="00796A6C"/>
    <w:rsid w:val="00797A8E"/>
    <w:rsid w:val="007A0247"/>
    <w:rsid w:val="007A1A3A"/>
    <w:rsid w:val="007A2FC7"/>
    <w:rsid w:val="007A32E3"/>
    <w:rsid w:val="007A5056"/>
    <w:rsid w:val="007A5212"/>
    <w:rsid w:val="007A77C4"/>
    <w:rsid w:val="007A7F3E"/>
    <w:rsid w:val="007B3E44"/>
    <w:rsid w:val="007B5822"/>
    <w:rsid w:val="007C2137"/>
    <w:rsid w:val="007E07AC"/>
    <w:rsid w:val="007E0A46"/>
    <w:rsid w:val="007E148A"/>
    <w:rsid w:val="007E328B"/>
    <w:rsid w:val="007E34C1"/>
    <w:rsid w:val="007E715B"/>
    <w:rsid w:val="007F0FAA"/>
    <w:rsid w:val="007F2A1F"/>
    <w:rsid w:val="007F57BC"/>
    <w:rsid w:val="00804210"/>
    <w:rsid w:val="00805C93"/>
    <w:rsid w:val="00810B05"/>
    <w:rsid w:val="00812AAC"/>
    <w:rsid w:val="00814A51"/>
    <w:rsid w:val="00822646"/>
    <w:rsid w:val="00823C82"/>
    <w:rsid w:val="00830DE1"/>
    <w:rsid w:val="008321FF"/>
    <w:rsid w:val="008403F9"/>
    <w:rsid w:val="00840E19"/>
    <w:rsid w:val="008432B7"/>
    <w:rsid w:val="00845B98"/>
    <w:rsid w:val="008508EF"/>
    <w:rsid w:val="00850B2C"/>
    <w:rsid w:val="00854B5C"/>
    <w:rsid w:val="00854D52"/>
    <w:rsid w:val="008559B6"/>
    <w:rsid w:val="00856FE0"/>
    <w:rsid w:val="00860E18"/>
    <w:rsid w:val="0086230C"/>
    <w:rsid w:val="00863D59"/>
    <w:rsid w:val="008715C7"/>
    <w:rsid w:val="00871C53"/>
    <w:rsid w:val="008744DD"/>
    <w:rsid w:val="00875DBB"/>
    <w:rsid w:val="008771E7"/>
    <w:rsid w:val="008830CC"/>
    <w:rsid w:val="00885ECC"/>
    <w:rsid w:val="00890E08"/>
    <w:rsid w:val="00892F0F"/>
    <w:rsid w:val="0089470F"/>
    <w:rsid w:val="008A0A5F"/>
    <w:rsid w:val="008A2A0D"/>
    <w:rsid w:val="008A58DE"/>
    <w:rsid w:val="008B3290"/>
    <w:rsid w:val="008B39B5"/>
    <w:rsid w:val="008B5043"/>
    <w:rsid w:val="008B5736"/>
    <w:rsid w:val="008B7D37"/>
    <w:rsid w:val="008B7F31"/>
    <w:rsid w:val="008C3BC8"/>
    <w:rsid w:val="008C5C46"/>
    <w:rsid w:val="008D107B"/>
    <w:rsid w:val="008D2197"/>
    <w:rsid w:val="008D4E91"/>
    <w:rsid w:val="008D5E74"/>
    <w:rsid w:val="008E047A"/>
    <w:rsid w:val="008E053A"/>
    <w:rsid w:val="008E38BE"/>
    <w:rsid w:val="008E3CF7"/>
    <w:rsid w:val="008E5513"/>
    <w:rsid w:val="008F3438"/>
    <w:rsid w:val="008F36D3"/>
    <w:rsid w:val="008F38C0"/>
    <w:rsid w:val="008F54FF"/>
    <w:rsid w:val="008F620F"/>
    <w:rsid w:val="0090108B"/>
    <w:rsid w:val="00901ECF"/>
    <w:rsid w:val="009022CB"/>
    <w:rsid w:val="009030FD"/>
    <w:rsid w:val="00904785"/>
    <w:rsid w:val="00904C30"/>
    <w:rsid w:val="00904E55"/>
    <w:rsid w:val="009065EF"/>
    <w:rsid w:val="00913C54"/>
    <w:rsid w:val="0091681C"/>
    <w:rsid w:val="00916F6C"/>
    <w:rsid w:val="00921B7A"/>
    <w:rsid w:val="0092351D"/>
    <w:rsid w:val="00925320"/>
    <w:rsid w:val="00925EF2"/>
    <w:rsid w:val="00931093"/>
    <w:rsid w:val="0093513B"/>
    <w:rsid w:val="00936672"/>
    <w:rsid w:val="00936BC3"/>
    <w:rsid w:val="00937EB6"/>
    <w:rsid w:val="00941A37"/>
    <w:rsid w:val="00943A02"/>
    <w:rsid w:val="0094627E"/>
    <w:rsid w:val="0094667C"/>
    <w:rsid w:val="00954964"/>
    <w:rsid w:val="00957EF8"/>
    <w:rsid w:val="00961885"/>
    <w:rsid w:val="00962E0C"/>
    <w:rsid w:val="00971ADE"/>
    <w:rsid w:val="009728D6"/>
    <w:rsid w:val="00981889"/>
    <w:rsid w:val="00981F4D"/>
    <w:rsid w:val="00983F71"/>
    <w:rsid w:val="00984965"/>
    <w:rsid w:val="00985286"/>
    <w:rsid w:val="009909D0"/>
    <w:rsid w:val="00990A39"/>
    <w:rsid w:val="009912C2"/>
    <w:rsid w:val="00992F21"/>
    <w:rsid w:val="0099503B"/>
    <w:rsid w:val="009954A6"/>
    <w:rsid w:val="00995645"/>
    <w:rsid w:val="009A1D32"/>
    <w:rsid w:val="009A3438"/>
    <w:rsid w:val="009A40BB"/>
    <w:rsid w:val="009B08B1"/>
    <w:rsid w:val="009B113A"/>
    <w:rsid w:val="009B3C3D"/>
    <w:rsid w:val="009C0ABE"/>
    <w:rsid w:val="009C19D5"/>
    <w:rsid w:val="009C207B"/>
    <w:rsid w:val="009C2195"/>
    <w:rsid w:val="009C2A36"/>
    <w:rsid w:val="009C3384"/>
    <w:rsid w:val="009C5485"/>
    <w:rsid w:val="009C6753"/>
    <w:rsid w:val="009C71A8"/>
    <w:rsid w:val="009C7B32"/>
    <w:rsid w:val="009D0E78"/>
    <w:rsid w:val="009D0EA2"/>
    <w:rsid w:val="009D165A"/>
    <w:rsid w:val="009D1C94"/>
    <w:rsid w:val="009D4050"/>
    <w:rsid w:val="009D61DD"/>
    <w:rsid w:val="009D6521"/>
    <w:rsid w:val="009D6AAE"/>
    <w:rsid w:val="009D7599"/>
    <w:rsid w:val="009E2ADE"/>
    <w:rsid w:val="009E3950"/>
    <w:rsid w:val="009E5B43"/>
    <w:rsid w:val="009F265D"/>
    <w:rsid w:val="009F2BC9"/>
    <w:rsid w:val="009F39E8"/>
    <w:rsid w:val="009F3A73"/>
    <w:rsid w:val="009F4E6C"/>
    <w:rsid w:val="009F5694"/>
    <w:rsid w:val="009F5BEB"/>
    <w:rsid w:val="009F63CB"/>
    <w:rsid w:val="009F7B7A"/>
    <w:rsid w:val="00A01371"/>
    <w:rsid w:val="00A02427"/>
    <w:rsid w:val="00A026A0"/>
    <w:rsid w:val="00A04FB5"/>
    <w:rsid w:val="00A06030"/>
    <w:rsid w:val="00A06F5B"/>
    <w:rsid w:val="00A07ACC"/>
    <w:rsid w:val="00A17085"/>
    <w:rsid w:val="00A26135"/>
    <w:rsid w:val="00A2789C"/>
    <w:rsid w:val="00A278C7"/>
    <w:rsid w:val="00A30192"/>
    <w:rsid w:val="00A317BC"/>
    <w:rsid w:val="00A323A5"/>
    <w:rsid w:val="00A34360"/>
    <w:rsid w:val="00A37012"/>
    <w:rsid w:val="00A37602"/>
    <w:rsid w:val="00A46553"/>
    <w:rsid w:val="00A501B4"/>
    <w:rsid w:val="00A50A68"/>
    <w:rsid w:val="00A536AC"/>
    <w:rsid w:val="00A555B7"/>
    <w:rsid w:val="00A56BC4"/>
    <w:rsid w:val="00A6114C"/>
    <w:rsid w:val="00A62B9E"/>
    <w:rsid w:val="00A724CE"/>
    <w:rsid w:val="00A73192"/>
    <w:rsid w:val="00A7795E"/>
    <w:rsid w:val="00A91D48"/>
    <w:rsid w:val="00A9381A"/>
    <w:rsid w:val="00AA44D5"/>
    <w:rsid w:val="00AA4F78"/>
    <w:rsid w:val="00AA57AC"/>
    <w:rsid w:val="00AA58B3"/>
    <w:rsid w:val="00AA6FA6"/>
    <w:rsid w:val="00AA7B3D"/>
    <w:rsid w:val="00AB158B"/>
    <w:rsid w:val="00AB4154"/>
    <w:rsid w:val="00AB4689"/>
    <w:rsid w:val="00AB6884"/>
    <w:rsid w:val="00AB72F4"/>
    <w:rsid w:val="00AB7D71"/>
    <w:rsid w:val="00AC0A63"/>
    <w:rsid w:val="00AD4888"/>
    <w:rsid w:val="00AD5925"/>
    <w:rsid w:val="00AD5EF4"/>
    <w:rsid w:val="00AD62BD"/>
    <w:rsid w:val="00AE0064"/>
    <w:rsid w:val="00AE506E"/>
    <w:rsid w:val="00AE6257"/>
    <w:rsid w:val="00AE6825"/>
    <w:rsid w:val="00AF36A6"/>
    <w:rsid w:val="00AF4258"/>
    <w:rsid w:val="00AF4BE5"/>
    <w:rsid w:val="00B01488"/>
    <w:rsid w:val="00B01B5E"/>
    <w:rsid w:val="00B02EA0"/>
    <w:rsid w:val="00B04572"/>
    <w:rsid w:val="00B054AC"/>
    <w:rsid w:val="00B05A19"/>
    <w:rsid w:val="00B05AA4"/>
    <w:rsid w:val="00B06A21"/>
    <w:rsid w:val="00B149CF"/>
    <w:rsid w:val="00B2079F"/>
    <w:rsid w:val="00B21CA2"/>
    <w:rsid w:val="00B232F2"/>
    <w:rsid w:val="00B23D8D"/>
    <w:rsid w:val="00B25A85"/>
    <w:rsid w:val="00B269DC"/>
    <w:rsid w:val="00B279EC"/>
    <w:rsid w:val="00B32F72"/>
    <w:rsid w:val="00B35436"/>
    <w:rsid w:val="00B365D6"/>
    <w:rsid w:val="00B36C83"/>
    <w:rsid w:val="00B37135"/>
    <w:rsid w:val="00B43FBF"/>
    <w:rsid w:val="00B44F42"/>
    <w:rsid w:val="00B51EDD"/>
    <w:rsid w:val="00B51F0F"/>
    <w:rsid w:val="00B539BB"/>
    <w:rsid w:val="00B53A68"/>
    <w:rsid w:val="00B54C4D"/>
    <w:rsid w:val="00B56C73"/>
    <w:rsid w:val="00B62936"/>
    <w:rsid w:val="00B63432"/>
    <w:rsid w:val="00B650AD"/>
    <w:rsid w:val="00B6592E"/>
    <w:rsid w:val="00B74447"/>
    <w:rsid w:val="00B755C6"/>
    <w:rsid w:val="00B76751"/>
    <w:rsid w:val="00B76A56"/>
    <w:rsid w:val="00B80274"/>
    <w:rsid w:val="00B80A77"/>
    <w:rsid w:val="00B80E69"/>
    <w:rsid w:val="00B86400"/>
    <w:rsid w:val="00B90368"/>
    <w:rsid w:val="00B9169B"/>
    <w:rsid w:val="00B92633"/>
    <w:rsid w:val="00BA0310"/>
    <w:rsid w:val="00BA138E"/>
    <w:rsid w:val="00BA16D3"/>
    <w:rsid w:val="00BA5ED3"/>
    <w:rsid w:val="00BA62A9"/>
    <w:rsid w:val="00BA65D4"/>
    <w:rsid w:val="00BA66E1"/>
    <w:rsid w:val="00BB11E0"/>
    <w:rsid w:val="00BB604B"/>
    <w:rsid w:val="00BB6AD5"/>
    <w:rsid w:val="00BC1201"/>
    <w:rsid w:val="00BC2513"/>
    <w:rsid w:val="00BC29B0"/>
    <w:rsid w:val="00BC7FD4"/>
    <w:rsid w:val="00BD2438"/>
    <w:rsid w:val="00BD3DA2"/>
    <w:rsid w:val="00BE007D"/>
    <w:rsid w:val="00BE0D99"/>
    <w:rsid w:val="00BE1BCF"/>
    <w:rsid w:val="00BE2BA6"/>
    <w:rsid w:val="00BE5563"/>
    <w:rsid w:val="00BE572F"/>
    <w:rsid w:val="00BE6BC4"/>
    <w:rsid w:val="00BE73ED"/>
    <w:rsid w:val="00BF2428"/>
    <w:rsid w:val="00BF4839"/>
    <w:rsid w:val="00BF4EE7"/>
    <w:rsid w:val="00BF77D1"/>
    <w:rsid w:val="00BF7B19"/>
    <w:rsid w:val="00C01743"/>
    <w:rsid w:val="00C030EB"/>
    <w:rsid w:val="00C054AF"/>
    <w:rsid w:val="00C06CEC"/>
    <w:rsid w:val="00C10568"/>
    <w:rsid w:val="00C1065E"/>
    <w:rsid w:val="00C15986"/>
    <w:rsid w:val="00C1683D"/>
    <w:rsid w:val="00C168BE"/>
    <w:rsid w:val="00C17322"/>
    <w:rsid w:val="00C20D39"/>
    <w:rsid w:val="00C2336F"/>
    <w:rsid w:val="00C237BB"/>
    <w:rsid w:val="00C24673"/>
    <w:rsid w:val="00C25943"/>
    <w:rsid w:val="00C261E3"/>
    <w:rsid w:val="00C2636D"/>
    <w:rsid w:val="00C34840"/>
    <w:rsid w:val="00C3567F"/>
    <w:rsid w:val="00C36CD2"/>
    <w:rsid w:val="00C37A51"/>
    <w:rsid w:val="00C418EF"/>
    <w:rsid w:val="00C4246E"/>
    <w:rsid w:val="00C42731"/>
    <w:rsid w:val="00C430FB"/>
    <w:rsid w:val="00C43CD9"/>
    <w:rsid w:val="00C470AA"/>
    <w:rsid w:val="00C47793"/>
    <w:rsid w:val="00C50F2C"/>
    <w:rsid w:val="00C51102"/>
    <w:rsid w:val="00C54F66"/>
    <w:rsid w:val="00C55A4E"/>
    <w:rsid w:val="00C5650B"/>
    <w:rsid w:val="00C70438"/>
    <w:rsid w:val="00C70937"/>
    <w:rsid w:val="00C7169A"/>
    <w:rsid w:val="00C71E34"/>
    <w:rsid w:val="00C767B9"/>
    <w:rsid w:val="00C7693D"/>
    <w:rsid w:val="00C80090"/>
    <w:rsid w:val="00C82F46"/>
    <w:rsid w:val="00C83E9B"/>
    <w:rsid w:val="00C84C4E"/>
    <w:rsid w:val="00C85ADB"/>
    <w:rsid w:val="00C860C1"/>
    <w:rsid w:val="00C910F1"/>
    <w:rsid w:val="00CA12A8"/>
    <w:rsid w:val="00CA20CA"/>
    <w:rsid w:val="00CA54D1"/>
    <w:rsid w:val="00CA57BF"/>
    <w:rsid w:val="00CB007E"/>
    <w:rsid w:val="00CB0C2C"/>
    <w:rsid w:val="00CB1DC6"/>
    <w:rsid w:val="00CB47F3"/>
    <w:rsid w:val="00CB789E"/>
    <w:rsid w:val="00CC16B9"/>
    <w:rsid w:val="00CC5BDA"/>
    <w:rsid w:val="00CC671B"/>
    <w:rsid w:val="00CD1810"/>
    <w:rsid w:val="00CD3049"/>
    <w:rsid w:val="00CD415A"/>
    <w:rsid w:val="00CD7AC4"/>
    <w:rsid w:val="00CD7B0C"/>
    <w:rsid w:val="00CE0646"/>
    <w:rsid w:val="00CE27D5"/>
    <w:rsid w:val="00CE28B7"/>
    <w:rsid w:val="00CE5248"/>
    <w:rsid w:val="00CE5B44"/>
    <w:rsid w:val="00CF115F"/>
    <w:rsid w:val="00CF42FB"/>
    <w:rsid w:val="00D001F9"/>
    <w:rsid w:val="00D00272"/>
    <w:rsid w:val="00D02DCD"/>
    <w:rsid w:val="00D05457"/>
    <w:rsid w:val="00D064A4"/>
    <w:rsid w:val="00D06E23"/>
    <w:rsid w:val="00D075A5"/>
    <w:rsid w:val="00D117EE"/>
    <w:rsid w:val="00D11978"/>
    <w:rsid w:val="00D16186"/>
    <w:rsid w:val="00D201C6"/>
    <w:rsid w:val="00D2270D"/>
    <w:rsid w:val="00D27EDD"/>
    <w:rsid w:val="00D30DD6"/>
    <w:rsid w:val="00D357B5"/>
    <w:rsid w:val="00D362B0"/>
    <w:rsid w:val="00D36474"/>
    <w:rsid w:val="00D372BE"/>
    <w:rsid w:val="00D37465"/>
    <w:rsid w:val="00D415C8"/>
    <w:rsid w:val="00D43AFF"/>
    <w:rsid w:val="00D45182"/>
    <w:rsid w:val="00D46E5F"/>
    <w:rsid w:val="00D55F22"/>
    <w:rsid w:val="00D56D0D"/>
    <w:rsid w:val="00D57A97"/>
    <w:rsid w:val="00D61F9C"/>
    <w:rsid w:val="00D7110D"/>
    <w:rsid w:val="00D71AE3"/>
    <w:rsid w:val="00D72D3E"/>
    <w:rsid w:val="00D745E5"/>
    <w:rsid w:val="00D74E47"/>
    <w:rsid w:val="00D81853"/>
    <w:rsid w:val="00D90328"/>
    <w:rsid w:val="00D9667E"/>
    <w:rsid w:val="00D97DCF"/>
    <w:rsid w:val="00DA2C02"/>
    <w:rsid w:val="00DA3FB5"/>
    <w:rsid w:val="00DA6283"/>
    <w:rsid w:val="00DA71A2"/>
    <w:rsid w:val="00DA745F"/>
    <w:rsid w:val="00DB08CE"/>
    <w:rsid w:val="00DB113D"/>
    <w:rsid w:val="00DB18F6"/>
    <w:rsid w:val="00DB441E"/>
    <w:rsid w:val="00DB689A"/>
    <w:rsid w:val="00DB6BC4"/>
    <w:rsid w:val="00DC028B"/>
    <w:rsid w:val="00DC3888"/>
    <w:rsid w:val="00DC4138"/>
    <w:rsid w:val="00DC433B"/>
    <w:rsid w:val="00DC69EA"/>
    <w:rsid w:val="00DD0590"/>
    <w:rsid w:val="00DD35B6"/>
    <w:rsid w:val="00DD3CB6"/>
    <w:rsid w:val="00DD3E00"/>
    <w:rsid w:val="00DD5692"/>
    <w:rsid w:val="00DD645C"/>
    <w:rsid w:val="00DD7ED4"/>
    <w:rsid w:val="00DE1D44"/>
    <w:rsid w:val="00DE28EC"/>
    <w:rsid w:val="00DE3D2D"/>
    <w:rsid w:val="00DE3DA2"/>
    <w:rsid w:val="00DE4161"/>
    <w:rsid w:val="00DE4452"/>
    <w:rsid w:val="00DE775F"/>
    <w:rsid w:val="00DE7F83"/>
    <w:rsid w:val="00DF1555"/>
    <w:rsid w:val="00DF1D20"/>
    <w:rsid w:val="00DF7022"/>
    <w:rsid w:val="00E0453D"/>
    <w:rsid w:val="00E1211A"/>
    <w:rsid w:val="00E2122C"/>
    <w:rsid w:val="00E21237"/>
    <w:rsid w:val="00E24EA8"/>
    <w:rsid w:val="00E25815"/>
    <w:rsid w:val="00E271B1"/>
    <w:rsid w:val="00E27263"/>
    <w:rsid w:val="00E276DF"/>
    <w:rsid w:val="00E27DD2"/>
    <w:rsid w:val="00E3278A"/>
    <w:rsid w:val="00E3343C"/>
    <w:rsid w:val="00E35256"/>
    <w:rsid w:val="00E35A05"/>
    <w:rsid w:val="00E36BA5"/>
    <w:rsid w:val="00E4218F"/>
    <w:rsid w:val="00E424DA"/>
    <w:rsid w:val="00E4458C"/>
    <w:rsid w:val="00E56222"/>
    <w:rsid w:val="00E61409"/>
    <w:rsid w:val="00E61F76"/>
    <w:rsid w:val="00E634CC"/>
    <w:rsid w:val="00E65B30"/>
    <w:rsid w:val="00E65D41"/>
    <w:rsid w:val="00E759E7"/>
    <w:rsid w:val="00E769F2"/>
    <w:rsid w:val="00E815BC"/>
    <w:rsid w:val="00E841F5"/>
    <w:rsid w:val="00E86E2E"/>
    <w:rsid w:val="00E90730"/>
    <w:rsid w:val="00E93327"/>
    <w:rsid w:val="00E97D1A"/>
    <w:rsid w:val="00EA1343"/>
    <w:rsid w:val="00EA3CA7"/>
    <w:rsid w:val="00EA4389"/>
    <w:rsid w:val="00EA52DA"/>
    <w:rsid w:val="00EA5482"/>
    <w:rsid w:val="00EA79F4"/>
    <w:rsid w:val="00EB3B3F"/>
    <w:rsid w:val="00EB4C85"/>
    <w:rsid w:val="00EB562C"/>
    <w:rsid w:val="00EC43D1"/>
    <w:rsid w:val="00EC4C64"/>
    <w:rsid w:val="00EC5FCE"/>
    <w:rsid w:val="00EC66D2"/>
    <w:rsid w:val="00ED1E6B"/>
    <w:rsid w:val="00ED3496"/>
    <w:rsid w:val="00ED3667"/>
    <w:rsid w:val="00EE115F"/>
    <w:rsid w:val="00EE118C"/>
    <w:rsid w:val="00EE4E9A"/>
    <w:rsid w:val="00EF325C"/>
    <w:rsid w:val="00EF3474"/>
    <w:rsid w:val="00EF3FAF"/>
    <w:rsid w:val="00F019D6"/>
    <w:rsid w:val="00F06E5A"/>
    <w:rsid w:val="00F122DD"/>
    <w:rsid w:val="00F1384D"/>
    <w:rsid w:val="00F13AB5"/>
    <w:rsid w:val="00F211D2"/>
    <w:rsid w:val="00F23F71"/>
    <w:rsid w:val="00F24CB7"/>
    <w:rsid w:val="00F3315E"/>
    <w:rsid w:val="00F340F8"/>
    <w:rsid w:val="00F352EA"/>
    <w:rsid w:val="00F406E6"/>
    <w:rsid w:val="00F43E7A"/>
    <w:rsid w:val="00F4428C"/>
    <w:rsid w:val="00F45ED7"/>
    <w:rsid w:val="00F4607B"/>
    <w:rsid w:val="00F50CB2"/>
    <w:rsid w:val="00F51393"/>
    <w:rsid w:val="00F522D9"/>
    <w:rsid w:val="00F523DA"/>
    <w:rsid w:val="00F54EFB"/>
    <w:rsid w:val="00F56F66"/>
    <w:rsid w:val="00F61EDB"/>
    <w:rsid w:val="00F62B3B"/>
    <w:rsid w:val="00F638B7"/>
    <w:rsid w:val="00F64B5E"/>
    <w:rsid w:val="00F64EA8"/>
    <w:rsid w:val="00F665DC"/>
    <w:rsid w:val="00F761A0"/>
    <w:rsid w:val="00F76856"/>
    <w:rsid w:val="00F81D12"/>
    <w:rsid w:val="00F842CB"/>
    <w:rsid w:val="00F84A84"/>
    <w:rsid w:val="00F9587E"/>
    <w:rsid w:val="00F967CF"/>
    <w:rsid w:val="00FA2BCE"/>
    <w:rsid w:val="00FA6CEE"/>
    <w:rsid w:val="00FB0EC1"/>
    <w:rsid w:val="00FB1CE2"/>
    <w:rsid w:val="00FB24A6"/>
    <w:rsid w:val="00FB38B6"/>
    <w:rsid w:val="00FB3DA6"/>
    <w:rsid w:val="00FB5A7F"/>
    <w:rsid w:val="00FB6E4C"/>
    <w:rsid w:val="00FB7CA5"/>
    <w:rsid w:val="00FC1FAE"/>
    <w:rsid w:val="00FC3114"/>
    <w:rsid w:val="00FC43AD"/>
    <w:rsid w:val="00FC7F6D"/>
    <w:rsid w:val="00FD2220"/>
    <w:rsid w:val="00FD669F"/>
    <w:rsid w:val="00FD6A10"/>
    <w:rsid w:val="00FD7074"/>
    <w:rsid w:val="00FD7AB2"/>
    <w:rsid w:val="00FE39FF"/>
    <w:rsid w:val="00FE4258"/>
    <w:rsid w:val="00FE4D1B"/>
    <w:rsid w:val="00FE4F14"/>
    <w:rsid w:val="00FE5F8F"/>
    <w:rsid w:val="00FF0BBA"/>
    <w:rsid w:val="00FF30FA"/>
    <w:rsid w:val="00FF5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CD"/>
    <w:rPr>
      <w:rFonts w:ascii="Calibri" w:eastAsia="Calibri" w:hAnsi="Calibri" w:cs="Times New Roman"/>
    </w:rPr>
  </w:style>
  <w:style w:type="paragraph" w:styleId="Titre1">
    <w:name w:val="heading 1"/>
    <w:basedOn w:val="Normal"/>
    <w:next w:val="Normal"/>
    <w:link w:val="Titre1Car"/>
    <w:uiPriority w:val="9"/>
    <w:qFormat/>
    <w:rsid w:val="000461CD"/>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1CD"/>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semiHidden/>
    <w:unhideWhenUsed/>
    <w:rsid w:val="00046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1CD"/>
    <w:rPr>
      <w:rFonts w:ascii="Calibri" w:eastAsia="Calibri" w:hAnsi="Calibri" w:cs="Times New Roman"/>
      <w:sz w:val="20"/>
      <w:szCs w:val="20"/>
    </w:rPr>
  </w:style>
  <w:style w:type="paragraph" w:styleId="Notedefin">
    <w:name w:val="endnote text"/>
    <w:basedOn w:val="Normal"/>
    <w:link w:val="NotedefinCar"/>
    <w:uiPriority w:val="99"/>
    <w:semiHidden/>
    <w:unhideWhenUsed/>
    <w:rsid w:val="000461CD"/>
    <w:pPr>
      <w:spacing w:after="0" w:line="240" w:lineRule="auto"/>
    </w:pPr>
    <w:rPr>
      <w:sz w:val="20"/>
      <w:szCs w:val="20"/>
    </w:rPr>
  </w:style>
  <w:style w:type="character" w:customStyle="1" w:styleId="NotedefinCar">
    <w:name w:val="Note de fin Car"/>
    <w:basedOn w:val="Policepardfaut"/>
    <w:link w:val="Notedefin"/>
    <w:uiPriority w:val="99"/>
    <w:semiHidden/>
    <w:rsid w:val="000461CD"/>
    <w:rPr>
      <w:rFonts w:ascii="Calibri" w:eastAsia="Calibri" w:hAnsi="Calibri" w:cs="Times New Roman"/>
      <w:sz w:val="20"/>
      <w:szCs w:val="20"/>
    </w:rPr>
  </w:style>
  <w:style w:type="paragraph" w:customStyle="1" w:styleId="P6">
    <w:name w:val="P6"/>
    <w:basedOn w:val="Normal"/>
    <w:rsid w:val="000461CD"/>
    <w:pPr>
      <w:widowControl w:val="0"/>
      <w:autoSpaceDE w:val="0"/>
      <w:autoSpaceDN w:val="0"/>
      <w:adjustRightInd w:val="0"/>
      <w:spacing w:after="0" w:line="240" w:lineRule="auto"/>
      <w:jc w:val="distribute"/>
    </w:pPr>
    <w:rPr>
      <w:rFonts w:ascii="Times New Roman" w:eastAsia="SimSun" w:hAnsi="Times New Roman" w:cs="Lucida Sans"/>
      <w:sz w:val="24"/>
      <w:szCs w:val="20"/>
      <w:lang w:eastAsia="fr-FR"/>
    </w:rPr>
  </w:style>
  <w:style w:type="character" w:styleId="Appelnotedebasdep">
    <w:name w:val="footnote reference"/>
    <w:uiPriority w:val="99"/>
    <w:semiHidden/>
    <w:unhideWhenUsed/>
    <w:rsid w:val="000461CD"/>
    <w:rPr>
      <w:vertAlign w:val="superscript"/>
    </w:rPr>
  </w:style>
  <w:style w:type="character" w:styleId="Appeldenotedefin">
    <w:name w:val="endnote reference"/>
    <w:uiPriority w:val="99"/>
    <w:semiHidden/>
    <w:unhideWhenUsed/>
    <w:rsid w:val="000461CD"/>
    <w:rPr>
      <w:vertAlign w:val="superscript"/>
    </w:rPr>
  </w:style>
  <w:style w:type="character" w:customStyle="1" w:styleId="T1">
    <w:name w:val="T1"/>
    <w:rsid w:val="000461CD"/>
    <w:rPr>
      <w:rFonts w:ascii="Geneva" w:eastAsia="Geneva" w:hAnsi="Geneva" w:cs="Geneva" w:hint="default"/>
      <w:sz w:val="24"/>
    </w:rPr>
  </w:style>
  <w:style w:type="paragraph" w:styleId="En-tte">
    <w:name w:val="header"/>
    <w:basedOn w:val="Normal"/>
    <w:link w:val="En-tteCar"/>
    <w:uiPriority w:val="99"/>
    <w:semiHidden/>
    <w:unhideWhenUsed/>
    <w:rsid w:val="00D064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64A4"/>
    <w:rPr>
      <w:rFonts w:ascii="Calibri" w:eastAsia="Calibri" w:hAnsi="Calibri" w:cs="Times New Roman"/>
    </w:rPr>
  </w:style>
  <w:style w:type="paragraph" w:styleId="Pieddepage">
    <w:name w:val="footer"/>
    <w:basedOn w:val="Normal"/>
    <w:link w:val="PieddepageCar"/>
    <w:uiPriority w:val="99"/>
    <w:semiHidden/>
    <w:unhideWhenUsed/>
    <w:rsid w:val="00D064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4A4"/>
    <w:rPr>
      <w:rFonts w:ascii="Calibri" w:eastAsia="Calibri" w:hAnsi="Calibri" w:cs="Times New Roman"/>
    </w:rPr>
  </w:style>
  <w:style w:type="paragraph" w:styleId="NormalWeb">
    <w:name w:val="Normal (Web)"/>
    <w:basedOn w:val="Normal"/>
    <w:uiPriority w:val="99"/>
    <w:unhideWhenUsed/>
    <w:rsid w:val="00936BC3"/>
    <w:pPr>
      <w:spacing w:before="100" w:beforeAutospacing="1" w:after="100" w:afterAutospacing="1" w:line="240" w:lineRule="auto"/>
      <w:jc w:val="both"/>
    </w:pPr>
    <w:rPr>
      <w:rFonts w:ascii="Times New Roman" w:eastAsia="Times New Roman" w:hAnsi="Times New Roman"/>
      <w:sz w:val="24"/>
      <w:szCs w:val="24"/>
      <w:lang w:eastAsia="fr-FR"/>
    </w:rPr>
  </w:style>
  <w:style w:type="character" w:styleId="Accentuation">
    <w:name w:val="Emphasis"/>
    <w:basedOn w:val="Policepardfaut"/>
    <w:uiPriority w:val="20"/>
    <w:qFormat/>
    <w:rsid w:val="00936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CD"/>
    <w:rPr>
      <w:rFonts w:ascii="Calibri" w:eastAsia="Calibri" w:hAnsi="Calibri" w:cs="Times New Roman"/>
    </w:rPr>
  </w:style>
  <w:style w:type="paragraph" w:styleId="Titre1">
    <w:name w:val="heading 1"/>
    <w:basedOn w:val="Normal"/>
    <w:next w:val="Normal"/>
    <w:link w:val="Titre1Car"/>
    <w:uiPriority w:val="9"/>
    <w:qFormat/>
    <w:rsid w:val="000461CD"/>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1CD"/>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semiHidden/>
    <w:unhideWhenUsed/>
    <w:rsid w:val="00046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1CD"/>
    <w:rPr>
      <w:rFonts w:ascii="Calibri" w:eastAsia="Calibri" w:hAnsi="Calibri" w:cs="Times New Roman"/>
      <w:sz w:val="20"/>
      <w:szCs w:val="20"/>
    </w:rPr>
  </w:style>
  <w:style w:type="paragraph" w:styleId="Notedefin">
    <w:name w:val="endnote text"/>
    <w:basedOn w:val="Normal"/>
    <w:link w:val="NotedefinCar"/>
    <w:uiPriority w:val="99"/>
    <w:semiHidden/>
    <w:unhideWhenUsed/>
    <w:rsid w:val="000461CD"/>
    <w:pPr>
      <w:spacing w:after="0" w:line="240" w:lineRule="auto"/>
    </w:pPr>
    <w:rPr>
      <w:sz w:val="20"/>
      <w:szCs w:val="20"/>
    </w:rPr>
  </w:style>
  <w:style w:type="character" w:customStyle="1" w:styleId="NotedefinCar">
    <w:name w:val="Note de fin Car"/>
    <w:basedOn w:val="Policepardfaut"/>
    <w:link w:val="Notedefin"/>
    <w:uiPriority w:val="99"/>
    <w:semiHidden/>
    <w:rsid w:val="000461CD"/>
    <w:rPr>
      <w:rFonts w:ascii="Calibri" w:eastAsia="Calibri" w:hAnsi="Calibri" w:cs="Times New Roman"/>
      <w:sz w:val="20"/>
      <w:szCs w:val="20"/>
    </w:rPr>
  </w:style>
  <w:style w:type="paragraph" w:customStyle="1" w:styleId="P6">
    <w:name w:val="P6"/>
    <w:basedOn w:val="Normal"/>
    <w:rsid w:val="000461CD"/>
    <w:pPr>
      <w:widowControl w:val="0"/>
      <w:autoSpaceDE w:val="0"/>
      <w:autoSpaceDN w:val="0"/>
      <w:adjustRightInd w:val="0"/>
      <w:spacing w:after="0" w:line="240" w:lineRule="auto"/>
      <w:jc w:val="distribute"/>
    </w:pPr>
    <w:rPr>
      <w:rFonts w:ascii="Times New Roman" w:eastAsia="SimSun" w:hAnsi="Times New Roman" w:cs="Lucida Sans"/>
      <w:sz w:val="24"/>
      <w:szCs w:val="20"/>
      <w:lang w:eastAsia="fr-FR"/>
    </w:rPr>
  </w:style>
  <w:style w:type="character" w:styleId="Appelnotedebasdep">
    <w:name w:val="footnote reference"/>
    <w:uiPriority w:val="99"/>
    <w:semiHidden/>
    <w:unhideWhenUsed/>
    <w:rsid w:val="000461CD"/>
    <w:rPr>
      <w:vertAlign w:val="superscript"/>
    </w:rPr>
  </w:style>
  <w:style w:type="character" w:styleId="Appeldenotedefin">
    <w:name w:val="endnote reference"/>
    <w:uiPriority w:val="99"/>
    <w:semiHidden/>
    <w:unhideWhenUsed/>
    <w:rsid w:val="000461CD"/>
    <w:rPr>
      <w:vertAlign w:val="superscript"/>
    </w:rPr>
  </w:style>
  <w:style w:type="character" w:customStyle="1" w:styleId="T1">
    <w:name w:val="T1"/>
    <w:rsid w:val="000461CD"/>
    <w:rPr>
      <w:rFonts w:ascii="Geneva" w:eastAsia="Geneva" w:hAnsi="Geneva" w:cs="Geneva" w:hint="default"/>
      <w:sz w:val="24"/>
    </w:rPr>
  </w:style>
  <w:style w:type="paragraph" w:styleId="En-tte">
    <w:name w:val="header"/>
    <w:basedOn w:val="Normal"/>
    <w:link w:val="En-tteCar"/>
    <w:uiPriority w:val="99"/>
    <w:semiHidden/>
    <w:unhideWhenUsed/>
    <w:rsid w:val="00D064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64A4"/>
    <w:rPr>
      <w:rFonts w:ascii="Calibri" w:eastAsia="Calibri" w:hAnsi="Calibri" w:cs="Times New Roman"/>
    </w:rPr>
  </w:style>
  <w:style w:type="paragraph" w:styleId="Pieddepage">
    <w:name w:val="footer"/>
    <w:basedOn w:val="Normal"/>
    <w:link w:val="PieddepageCar"/>
    <w:uiPriority w:val="99"/>
    <w:semiHidden/>
    <w:unhideWhenUsed/>
    <w:rsid w:val="00D064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4A4"/>
    <w:rPr>
      <w:rFonts w:ascii="Calibri" w:eastAsia="Calibri" w:hAnsi="Calibri" w:cs="Times New Roman"/>
    </w:rPr>
  </w:style>
  <w:style w:type="paragraph" w:styleId="NormalWeb">
    <w:name w:val="Normal (Web)"/>
    <w:basedOn w:val="Normal"/>
    <w:uiPriority w:val="99"/>
    <w:unhideWhenUsed/>
    <w:rsid w:val="00936BC3"/>
    <w:pPr>
      <w:spacing w:before="100" w:beforeAutospacing="1" w:after="100" w:afterAutospacing="1" w:line="240" w:lineRule="auto"/>
      <w:jc w:val="both"/>
    </w:pPr>
    <w:rPr>
      <w:rFonts w:ascii="Times New Roman" w:eastAsia="Times New Roman" w:hAnsi="Times New Roman"/>
      <w:sz w:val="24"/>
      <w:szCs w:val="24"/>
      <w:lang w:eastAsia="fr-FR"/>
    </w:rPr>
  </w:style>
  <w:style w:type="character" w:styleId="Accentuation">
    <w:name w:val="Emphasis"/>
    <w:basedOn w:val="Policepardfaut"/>
    <w:uiPriority w:val="20"/>
    <w:qFormat/>
    <w:rsid w:val="00936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CDespierres</dc:creator>
  <cp:lastModifiedBy>zemos</cp:lastModifiedBy>
  <cp:revision>2</cp:revision>
  <cp:lastPrinted>2012-10-16T10:25:00Z</cp:lastPrinted>
  <dcterms:created xsi:type="dcterms:W3CDTF">2012-12-30T16:48:00Z</dcterms:created>
  <dcterms:modified xsi:type="dcterms:W3CDTF">2012-12-30T16:48:00Z</dcterms:modified>
</cp:coreProperties>
</file>