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354E0" w:rsidRPr="004354E0" w:rsidRDefault="004354E0" w:rsidP="00616B46">
      <w:pPr>
        <w:jc w:val="center"/>
        <w:rPr>
          <w:rFonts w:ascii="Times New Roman" w:hAnsi="Times New Roman"/>
          <w:b/>
          <w:i/>
          <w:color w:val="FF0000"/>
          <w:sz w:val="20"/>
        </w:rPr>
      </w:pPr>
      <w:r w:rsidRPr="004354E0">
        <w:rPr>
          <w:rFonts w:ascii="Times New Roman" w:hAnsi="Times New Roman"/>
          <w:b/>
          <w:i/>
          <w:color w:val="FF0000"/>
          <w:sz w:val="20"/>
        </w:rPr>
        <w:t>LA COMPARAISON ET SON EXPRESSION EN FRANÇAIS</w:t>
      </w:r>
    </w:p>
    <w:p w:rsidR="004354E0" w:rsidRPr="004354E0" w:rsidRDefault="004354E0" w:rsidP="00616B46">
      <w:pPr>
        <w:jc w:val="center"/>
        <w:rPr>
          <w:rFonts w:ascii="Times New Roman" w:hAnsi="Times New Roman"/>
          <w:b/>
          <w:color w:val="FF0000"/>
          <w:sz w:val="20"/>
        </w:rPr>
      </w:pPr>
    </w:p>
    <w:p w:rsidR="004354E0" w:rsidRPr="004354E0" w:rsidRDefault="004354E0" w:rsidP="00616B46">
      <w:pPr>
        <w:jc w:val="center"/>
        <w:rPr>
          <w:rFonts w:ascii="Times New Roman" w:hAnsi="Times New Roman"/>
          <w:b/>
          <w:color w:val="FF0000"/>
          <w:sz w:val="20"/>
        </w:rPr>
      </w:pPr>
      <w:r w:rsidRPr="004354E0">
        <w:rPr>
          <w:rFonts w:ascii="Times New Roman" w:hAnsi="Times New Roman"/>
          <w:b/>
          <w:color w:val="FF0000"/>
          <w:sz w:val="20"/>
        </w:rPr>
        <w:t>Catherine FUCHS</w:t>
      </w:r>
    </w:p>
    <w:p w:rsidR="004354E0" w:rsidRPr="004354E0" w:rsidRDefault="004354E0" w:rsidP="00616B46">
      <w:pPr>
        <w:jc w:val="center"/>
        <w:rPr>
          <w:rFonts w:ascii="Times New Roman" w:hAnsi="Times New Roman"/>
          <w:b/>
          <w:color w:val="FF0000"/>
          <w:sz w:val="20"/>
        </w:rPr>
      </w:pPr>
    </w:p>
    <w:p w:rsidR="004354E0" w:rsidRPr="004354E0" w:rsidRDefault="004354E0" w:rsidP="00616B46">
      <w:pPr>
        <w:jc w:val="center"/>
        <w:rPr>
          <w:rFonts w:ascii="Times New Roman" w:hAnsi="Times New Roman"/>
          <w:b/>
          <w:color w:val="FF0000"/>
          <w:sz w:val="20"/>
        </w:rPr>
      </w:pPr>
      <w:r w:rsidRPr="004354E0">
        <w:rPr>
          <w:rFonts w:ascii="Times New Roman" w:hAnsi="Times New Roman"/>
          <w:b/>
          <w:color w:val="FF0000"/>
          <w:sz w:val="20"/>
        </w:rPr>
        <w:t>2014, Paris : Ophrys, 180 pages</w:t>
      </w:r>
    </w:p>
    <w:p w:rsidR="004354E0" w:rsidRDefault="004354E0" w:rsidP="00616B46">
      <w:pPr>
        <w:jc w:val="center"/>
        <w:rPr>
          <w:rFonts w:ascii="Times New Roman" w:hAnsi="Times New Roman"/>
          <w:b/>
          <w:sz w:val="20"/>
        </w:rPr>
      </w:pPr>
    </w:p>
    <w:p w:rsidR="004354E0" w:rsidRDefault="004354E0" w:rsidP="00616B46">
      <w:pPr>
        <w:jc w:val="center"/>
        <w:rPr>
          <w:rFonts w:ascii="Times New Roman" w:hAnsi="Times New Roman"/>
          <w:b/>
          <w:sz w:val="20"/>
        </w:rPr>
      </w:pPr>
    </w:p>
    <w:p w:rsidR="00DB2526" w:rsidRPr="000A1A8D" w:rsidRDefault="00DB2526" w:rsidP="00616B46">
      <w:pPr>
        <w:jc w:val="center"/>
        <w:rPr>
          <w:rFonts w:ascii="Times New Roman" w:hAnsi="Times New Roman"/>
          <w:b/>
          <w:sz w:val="20"/>
        </w:rPr>
      </w:pPr>
      <w:r w:rsidRPr="000A1A8D">
        <w:rPr>
          <w:rFonts w:ascii="Times New Roman" w:hAnsi="Times New Roman"/>
          <w:b/>
          <w:sz w:val="20"/>
        </w:rPr>
        <w:t>SOMMAIRE</w:t>
      </w:r>
    </w:p>
    <w:p w:rsidR="00DB2526" w:rsidRPr="000A1A8D" w:rsidRDefault="00DB2526" w:rsidP="00616B46">
      <w:pPr>
        <w:jc w:val="center"/>
        <w:rPr>
          <w:rFonts w:ascii="Times New Roman" w:hAnsi="Times New Roman"/>
          <w:b/>
          <w:sz w:val="20"/>
        </w:rPr>
      </w:pPr>
    </w:p>
    <w:p w:rsidR="00DB2526" w:rsidRPr="000A1A8D" w:rsidRDefault="00DB2526">
      <w:pPr>
        <w:rPr>
          <w:rFonts w:ascii="Times New Roman" w:hAnsi="Times New Roman"/>
          <w:b/>
          <w:sz w:val="20"/>
        </w:rPr>
      </w:pPr>
    </w:p>
    <w:p w:rsidR="00DB2526" w:rsidRPr="000A1A8D" w:rsidRDefault="00DB2526">
      <w:pPr>
        <w:rPr>
          <w:rFonts w:ascii="Times New Roman" w:hAnsi="Times New Roman"/>
          <w:b/>
          <w:sz w:val="20"/>
        </w:rPr>
      </w:pPr>
      <w:r w:rsidRPr="000A1A8D">
        <w:rPr>
          <w:rFonts w:ascii="Times New Roman" w:hAnsi="Times New Roman"/>
          <w:b/>
          <w:sz w:val="20"/>
        </w:rPr>
        <w:t>INTRODUCTION : Qu’est-ce que la comparaison ? </w:t>
      </w:r>
    </w:p>
    <w:p w:rsidR="00DB2526" w:rsidRPr="000A1A8D" w:rsidRDefault="00DB2526" w:rsidP="00616B46">
      <w:pPr>
        <w:tabs>
          <w:tab w:val="left" w:pos="360"/>
        </w:tabs>
        <w:rPr>
          <w:rFonts w:ascii="Times New Roman" w:hAnsi="Times New Roman"/>
          <w:sz w:val="20"/>
        </w:rPr>
      </w:pPr>
      <w:r w:rsidRPr="000A1A8D">
        <w:rPr>
          <w:rFonts w:ascii="Times New Roman" w:hAnsi="Times New Roman"/>
          <w:sz w:val="20"/>
        </w:rPr>
        <w:t>1. La comparaison : éléments de définition</w:t>
      </w:r>
    </w:p>
    <w:p w:rsidR="00DB2526" w:rsidRPr="000A1A8D" w:rsidRDefault="00DB2526" w:rsidP="00616B46">
      <w:pPr>
        <w:tabs>
          <w:tab w:val="left" w:pos="360"/>
        </w:tabs>
        <w:rPr>
          <w:rFonts w:ascii="Times New Roman" w:hAnsi="Times New Roman"/>
          <w:sz w:val="20"/>
        </w:rPr>
      </w:pPr>
      <w:r w:rsidRPr="000A1A8D">
        <w:rPr>
          <w:rFonts w:ascii="Times New Roman" w:hAnsi="Times New Roman"/>
          <w:sz w:val="20"/>
        </w:rPr>
        <w:t>2. Comparaison et langage : principales approches </w:t>
      </w:r>
    </w:p>
    <w:p w:rsidR="00DB2526" w:rsidRPr="000A1A8D" w:rsidRDefault="00DB2526" w:rsidP="00616B46">
      <w:pPr>
        <w:tabs>
          <w:tab w:val="left" w:pos="360"/>
        </w:tabs>
        <w:rPr>
          <w:rFonts w:ascii="Times New Roman" w:hAnsi="Times New Roman"/>
          <w:sz w:val="20"/>
        </w:rPr>
      </w:pPr>
      <w:r w:rsidRPr="000A1A8D">
        <w:rPr>
          <w:rFonts w:ascii="Times New Roman" w:hAnsi="Times New Roman"/>
          <w:sz w:val="20"/>
        </w:rPr>
        <w:t>3. Pour aborder l’ouvrage</w:t>
      </w:r>
    </w:p>
    <w:p w:rsidR="00DB2526" w:rsidRPr="000A1A8D" w:rsidRDefault="00DB2526" w:rsidP="00764DFA">
      <w:pPr>
        <w:jc w:val="center"/>
        <w:rPr>
          <w:rFonts w:ascii="Times New Roman" w:hAnsi="Times New Roman"/>
          <w:b/>
          <w:sz w:val="20"/>
        </w:rPr>
      </w:pPr>
    </w:p>
    <w:p w:rsidR="00DB2526" w:rsidRPr="000A1A8D" w:rsidRDefault="00DB2526" w:rsidP="000A1A8D">
      <w:pPr>
        <w:jc w:val="center"/>
        <w:rPr>
          <w:rFonts w:ascii="Times New Roman" w:hAnsi="Times New Roman"/>
          <w:b/>
          <w:sz w:val="20"/>
        </w:rPr>
      </w:pPr>
      <w:r w:rsidRPr="000A1A8D">
        <w:rPr>
          <w:rFonts w:ascii="Times New Roman" w:hAnsi="Times New Roman"/>
          <w:b/>
          <w:sz w:val="20"/>
        </w:rPr>
        <w:t>PREMIÈRE PARTIE : LA COMPARAISON QUANTITATIVE</w:t>
      </w:r>
    </w:p>
    <w:p w:rsidR="00DB2526" w:rsidRPr="000A1A8D" w:rsidRDefault="00DB2526" w:rsidP="00764DFA">
      <w:pPr>
        <w:jc w:val="both"/>
        <w:rPr>
          <w:rFonts w:ascii="Times New Roman" w:hAnsi="Times New Roman"/>
          <w:b/>
          <w:sz w:val="20"/>
        </w:rPr>
      </w:pPr>
    </w:p>
    <w:p w:rsidR="00DB2526" w:rsidRPr="000A1A8D" w:rsidRDefault="00DB2526" w:rsidP="00764DFA">
      <w:pPr>
        <w:rPr>
          <w:rFonts w:ascii="Times New Roman" w:hAnsi="Times New Roman"/>
          <w:b/>
          <w:sz w:val="20"/>
        </w:rPr>
      </w:pPr>
      <w:r w:rsidRPr="000A1A8D">
        <w:rPr>
          <w:rFonts w:ascii="Times New Roman" w:hAnsi="Times New Roman"/>
          <w:b/>
          <w:sz w:val="20"/>
        </w:rPr>
        <w:t xml:space="preserve">CHAPITRE I.  Diversité des schémas </w:t>
      </w:r>
      <w:proofErr w:type="gramStart"/>
      <w:r w:rsidRPr="000A1A8D">
        <w:rPr>
          <w:rFonts w:ascii="Times New Roman" w:hAnsi="Times New Roman"/>
          <w:b/>
          <w:sz w:val="20"/>
        </w:rPr>
        <w:t>d’(</w:t>
      </w:r>
      <w:proofErr w:type="gramEnd"/>
      <w:r w:rsidRPr="000A1A8D">
        <w:rPr>
          <w:rFonts w:ascii="Times New Roman" w:hAnsi="Times New Roman"/>
          <w:b/>
          <w:sz w:val="20"/>
        </w:rPr>
        <w:t xml:space="preserve">in)égalité </w:t>
      </w:r>
    </w:p>
    <w:p w:rsidR="00DB2526" w:rsidRPr="000A1A8D" w:rsidRDefault="00DB2526" w:rsidP="00764DFA">
      <w:pPr>
        <w:tabs>
          <w:tab w:val="left" w:pos="284"/>
        </w:tabs>
        <w:jc w:val="both"/>
        <w:rPr>
          <w:rFonts w:ascii="Times New Roman" w:hAnsi="Times New Roman"/>
          <w:sz w:val="20"/>
        </w:rPr>
      </w:pPr>
      <w:r w:rsidRPr="000A1A8D">
        <w:rPr>
          <w:rFonts w:ascii="Times New Roman" w:hAnsi="Times New Roman"/>
          <w:sz w:val="20"/>
        </w:rPr>
        <w:t>1. Le schéma paratactique </w:t>
      </w:r>
    </w:p>
    <w:p w:rsidR="00DB2526" w:rsidRPr="000A1A8D" w:rsidRDefault="00DB2526" w:rsidP="00764DFA">
      <w:pPr>
        <w:tabs>
          <w:tab w:val="left" w:pos="284"/>
        </w:tabs>
        <w:jc w:val="both"/>
        <w:rPr>
          <w:rFonts w:ascii="Times New Roman" w:hAnsi="Times New Roman"/>
          <w:sz w:val="20"/>
        </w:rPr>
      </w:pPr>
      <w:r w:rsidRPr="000A1A8D">
        <w:rPr>
          <w:rFonts w:ascii="Times New Roman" w:hAnsi="Times New Roman"/>
          <w:sz w:val="20"/>
        </w:rPr>
        <w:t>2. Le schéma localisant </w:t>
      </w:r>
    </w:p>
    <w:p w:rsidR="00DB2526" w:rsidRPr="000A1A8D" w:rsidRDefault="00DB2526" w:rsidP="00764DFA">
      <w:pPr>
        <w:tabs>
          <w:tab w:val="left" w:pos="284"/>
        </w:tabs>
        <w:jc w:val="both"/>
        <w:rPr>
          <w:rFonts w:ascii="Times New Roman" w:hAnsi="Times New Roman"/>
          <w:sz w:val="20"/>
        </w:rPr>
      </w:pPr>
      <w:r w:rsidRPr="000A1A8D">
        <w:rPr>
          <w:rFonts w:ascii="Times New Roman" w:hAnsi="Times New Roman"/>
          <w:sz w:val="20"/>
        </w:rPr>
        <w:t>3. Le schéma de mesure relative : l’introduction du degré</w:t>
      </w:r>
    </w:p>
    <w:p w:rsidR="00DB2526" w:rsidRPr="000A1A8D" w:rsidRDefault="00DB2526" w:rsidP="00764DFA">
      <w:pPr>
        <w:tabs>
          <w:tab w:val="left" w:pos="284"/>
        </w:tabs>
        <w:jc w:val="both"/>
        <w:rPr>
          <w:rFonts w:ascii="Times New Roman" w:hAnsi="Times New Roman"/>
          <w:i/>
          <w:sz w:val="20"/>
        </w:rPr>
      </w:pPr>
      <w:r w:rsidRPr="000A1A8D">
        <w:rPr>
          <w:rFonts w:ascii="Times New Roman" w:hAnsi="Times New Roman"/>
          <w:sz w:val="20"/>
        </w:rPr>
        <w:t>4. Le degré comme prédicat et le paramètre comme possession des entités</w:t>
      </w:r>
    </w:p>
    <w:p w:rsidR="00DB2526" w:rsidRPr="000A1A8D" w:rsidRDefault="00DB2526" w:rsidP="00322EB7">
      <w:pPr>
        <w:jc w:val="both"/>
        <w:rPr>
          <w:rFonts w:ascii="Times New Roman" w:hAnsi="Times New Roman"/>
          <w:sz w:val="20"/>
        </w:rPr>
      </w:pPr>
      <w:r w:rsidRPr="000A1A8D">
        <w:rPr>
          <w:rFonts w:ascii="Times New Roman" w:hAnsi="Times New Roman"/>
          <w:sz w:val="20"/>
        </w:rPr>
        <w:t>5. Le degré comme prédicat et le paramètre comme accessoire de la relation</w:t>
      </w:r>
    </w:p>
    <w:p w:rsidR="00DB2526" w:rsidRPr="000A1A8D" w:rsidRDefault="00DB2526" w:rsidP="00322EB7">
      <w:pPr>
        <w:jc w:val="both"/>
        <w:rPr>
          <w:rFonts w:ascii="Times New Roman" w:hAnsi="Times New Roman"/>
          <w:sz w:val="20"/>
        </w:rPr>
      </w:pPr>
      <w:r w:rsidRPr="000A1A8D">
        <w:rPr>
          <w:rFonts w:ascii="Times New Roman" w:hAnsi="Times New Roman"/>
          <w:sz w:val="20"/>
        </w:rPr>
        <w:t>6. Le degré comme marqueur et le paramètre comme prédicat</w:t>
      </w:r>
    </w:p>
    <w:p w:rsidR="00DB2526" w:rsidRPr="000A1A8D" w:rsidRDefault="00DB2526" w:rsidP="00322EB7">
      <w:pPr>
        <w:jc w:val="both"/>
        <w:rPr>
          <w:rFonts w:ascii="Times New Roman" w:hAnsi="Times New Roman"/>
          <w:sz w:val="20"/>
        </w:rPr>
      </w:pPr>
      <w:r w:rsidRPr="000A1A8D">
        <w:rPr>
          <w:rFonts w:ascii="Times New Roman" w:hAnsi="Times New Roman"/>
          <w:sz w:val="20"/>
        </w:rPr>
        <w:t>En bref</w:t>
      </w:r>
    </w:p>
    <w:p w:rsidR="00DB2526" w:rsidRPr="000A1A8D" w:rsidRDefault="00DB2526" w:rsidP="00D12B44">
      <w:pPr>
        <w:jc w:val="both"/>
        <w:rPr>
          <w:rFonts w:ascii="Times New Roman" w:hAnsi="Times New Roman"/>
          <w:i/>
          <w:sz w:val="20"/>
        </w:rPr>
      </w:pPr>
    </w:p>
    <w:p w:rsidR="00DB2526" w:rsidRPr="000A1A8D" w:rsidRDefault="00DB2526" w:rsidP="00764DFA">
      <w:pPr>
        <w:jc w:val="both"/>
        <w:rPr>
          <w:rFonts w:ascii="Times New Roman" w:hAnsi="Times New Roman"/>
          <w:b/>
          <w:sz w:val="20"/>
        </w:rPr>
      </w:pPr>
      <w:r w:rsidRPr="000A1A8D">
        <w:rPr>
          <w:rFonts w:ascii="Times New Roman" w:hAnsi="Times New Roman"/>
          <w:b/>
          <w:sz w:val="20"/>
        </w:rPr>
        <w:t xml:space="preserve">CHAPITRE II. Le schéma canonique </w:t>
      </w:r>
      <w:proofErr w:type="gramStart"/>
      <w:r w:rsidRPr="000A1A8D">
        <w:rPr>
          <w:rFonts w:ascii="Times New Roman" w:hAnsi="Times New Roman"/>
          <w:b/>
          <w:sz w:val="20"/>
        </w:rPr>
        <w:t>d’(</w:t>
      </w:r>
      <w:proofErr w:type="gramEnd"/>
      <w:r w:rsidRPr="000A1A8D">
        <w:rPr>
          <w:rFonts w:ascii="Times New Roman" w:hAnsi="Times New Roman"/>
          <w:b/>
          <w:sz w:val="20"/>
        </w:rPr>
        <w:t xml:space="preserve">in)égalité : la gradation </w:t>
      </w:r>
    </w:p>
    <w:p w:rsidR="00DB2526" w:rsidRPr="000A1A8D" w:rsidRDefault="00DB2526" w:rsidP="00764DFA">
      <w:pPr>
        <w:tabs>
          <w:tab w:val="left" w:pos="284"/>
        </w:tabs>
        <w:jc w:val="both"/>
        <w:rPr>
          <w:rFonts w:ascii="Times New Roman" w:hAnsi="Times New Roman"/>
          <w:sz w:val="20"/>
        </w:rPr>
      </w:pPr>
      <w:r w:rsidRPr="000A1A8D">
        <w:rPr>
          <w:rFonts w:ascii="Times New Roman" w:hAnsi="Times New Roman"/>
          <w:sz w:val="20"/>
        </w:rPr>
        <w:t>1. La notion de gradation</w:t>
      </w:r>
    </w:p>
    <w:p w:rsidR="00DB2526" w:rsidRPr="000A1A8D" w:rsidRDefault="00DB2526" w:rsidP="00764DFA">
      <w:pPr>
        <w:tabs>
          <w:tab w:val="left" w:pos="284"/>
        </w:tabs>
        <w:jc w:val="both"/>
        <w:rPr>
          <w:rFonts w:ascii="Times New Roman" w:hAnsi="Times New Roman"/>
          <w:sz w:val="20"/>
        </w:rPr>
      </w:pPr>
      <w:r w:rsidRPr="000A1A8D">
        <w:rPr>
          <w:rFonts w:ascii="Times New Roman" w:hAnsi="Times New Roman"/>
          <w:sz w:val="20"/>
        </w:rPr>
        <w:t xml:space="preserve">2. Les adverbes de degré, marqueurs du paramètre </w:t>
      </w:r>
    </w:p>
    <w:p w:rsidR="00DB2526" w:rsidRPr="000A1A8D" w:rsidRDefault="00DB2526" w:rsidP="00764DFA">
      <w:pPr>
        <w:tabs>
          <w:tab w:val="left" w:pos="360"/>
        </w:tabs>
        <w:jc w:val="both"/>
        <w:rPr>
          <w:rFonts w:ascii="Times New Roman" w:hAnsi="Times New Roman"/>
          <w:sz w:val="20"/>
        </w:rPr>
      </w:pPr>
      <w:r w:rsidRPr="000A1A8D">
        <w:rPr>
          <w:rFonts w:ascii="Times New Roman" w:hAnsi="Times New Roman"/>
          <w:sz w:val="20"/>
        </w:rPr>
        <w:t xml:space="preserve">3. La gradation sur le paramètre </w:t>
      </w:r>
    </w:p>
    <w:p w:rsidR="00DB2526" w:rsidRPr="000A1A8D" w:rsidRDefault="00DB2526" w:rsidP="00764DFA">
      <w:pPr>
        <w:tabs>
          <w:tab w:val="left" w:pos="360"/>
        </w:tabs>
        <w:rPr>
          <w:rFonts w:ascii="Times New Roman" w:hAnsi="Times New Roman"/>
          <w:i/>
          <w:sz w:val="20"/>
        </w:rPr>
      </w:pPr>
      <w:r w:rsidRPr="000A1A8D">
        <w:rPr>
          <w:rFonts w:ascii="Times New Roman" w:hAnsi="Times New Roman"/>
          <w:sz w:val="20"/>
        </w:rPr>
        <w:t xml:space="preserve">4. Le fonctionnement du marqueur </w:t>
      </w:r>
      <w:r w:rsidRPr="000A1A8D">
        <w:rPr>
          <w:rFonts w:ascii="Times New Roman" w:hAnsi="Times New Roman"/>
          <w:i/>
          <w:sz w:val="20"/>
        </w:rPr>
        <w:t>que</w:t>
      </w:r>
    </w:p>
    <w:p w:rsidR="00DB2526" w:rsidRPr="000A1A8D" w:rsidRDefault="00DB2526" w:rsidP="00616B46">
      <w:pPr>
        <w:jc w:val="both"/>
        <w:rPr>
          <w:rFonts w:ascii="Times New Roman" w:hAnsi="Times New Roman"/>
          <w:sz w:val="20"/>
        </w:rPr>
      </w:pPr>
      <w:r w:rsidRPr="000A1A8D">
        <w:rPr>
          <w:rFonts w:ascii="Times New Roman" w:hAnsi="Times New Roman"/>
          <w:sz w:val="20"/>
        </w:rPr>
        <w:t xml:space="preserve">En bref  </w:t>
      </w:r>
    </w:p>
    <w:p w:rsidR="00DB2526" w:rsidRPr="000A1A8D" w:rsidRDefault="00DB2526" w:rsidP="004E63C1">
      <w:pPr>
        <w:ind w:left="360"/>
        <w:jc w:val="both"/>
        <w:rPr>
          <w:rFonts w:ascii="Times New Roman" w:hAnsi="Times New Roman"/>
          <w:b/>
          <w:sz w:val="20"/>
        </w:rPr>
      </w:pPr>
    </w:p>
    <w:p w:rsidR="00DB2526" w:rsidRPr="000A1A8D" w:rsidRDefault="00DB2526" w:rsidP="00764DFA">
      <w:pPr>
        <w:tabs>
          <w:tab w:val="left" w:pos="284"/>
        </w:tabs>
        <w:jc w:val="both"/>
        <w:rPr>
          <w:rFonts w:ascii="Times New Roman" w:hAnsi="Times New Roman"/>
          <w:b/>
          <w:sz w:val="20"/>
        </w:rPr>
      </w:pPr>
      <w:r w:rsidRPr="000A1A8D">
        <w:rPr>
          <w:rFonts w:ascii="Times New Roman" w:hAnsi="Times New Roman"/>
          <w:b/>
          <w:sz w:val="20"/>
        </w:rPr>
        <w:t xml:space="preserve">CHAPITRE III. Le schéma canonique </w:t>
      </w:r>
      <w:proofErr w:type="gramStart"/>
      <w:r w:rsidRPr="000A1A8D">
        <w:rPr>
          <w:rFonts w:ascii="Times New Roman" w:hAnsi="Times New Roman"/>
          <w:b/>
          <w:sz w:val="20"/>
        </w:rPr>
        <w:t>d’(</w:t>
      </w:r>
      <w:proofErr w:type="gramEnd"/>
      <w:r w:rsidRPr="000A1A8D">
        <w:rPr>
          <w:rFonts w:ascii="Times New Roman" w:hAnsi="Times New Roman"/>
          <w:b/>
          <w:sz w:val="20"/>
        </w:rPr>
        <w:t xml:space="preserve">in)égalité : les configurations comparatives </w:t>
      </w:r>
    </w:p>
    <w:p w:rsidR="00DB2526" w:rsidRPr="000A1A8D" w:rsidRDefault="00DB2526" w:rsidP="00764DFA">
      <w:pPr>
        <w:tabs>
          <w:tab w:val="left" w:pos="284"/>
        </w:tabs>
        <w:rPr>
          <w:rFonts w:ascii="Times New Roman" w:hAnsi="Times New Roman"/>
          <w:sz w:val="20"/>
        </w:rPr>
      </w:pPr>
      <w:r w:rsidRPr="000A1A8D">
        <w:rPr>
          <w:rFonts w:ascii="Times New Roman" w:hAnsi="Times New Roman"/>
          <w:sz w:val="20"/>
        </w:rPr>
        <w:t>1. La configuration prototypique : deux entités, un paramètre</w:t>
      </w:r>
    </w:p>
    <w:p w:rsidR="00DB2526" w:rsidRPr="000A1A8D" w:rsidRDefault="00DB2526" w:rsidP="008A2C21">
      <w:pPr>
        <w:jc w:val="both"/>
        <w:rPr>
          <w:rFonts w:ascii="Times New Roman" w:hAnsi="Times New Roman"/>
          <w:sz w:val="20"/>
        </w:rPr>
      </w:pPr>
      <w:r w:rsidRPr="000A1A8D">
        <w:rPr>
          <w:rFonts w:ascii="Times New Roman" w:hAnsi="Times New Roman"/>
          <w:sz w:val="20"/>
        </w:rPr>
        <w:t>2. Les configurations non prototypiques</w:t>
      </w:r>
    </w:p>
    <w:p w:rsidR="00DB2526" w:rsidRPr="000A1A8D" w:rsidRDefault="00DB2526" w:rsidP="008A2C21">
      <w:pPr>
        <w:tabs>
          <w:tab w:val="left" w:pos="360"/>
        </w:tabs>
        <w:jc w:val="both"/>
        <w:rPr>
          <w:rFonts w:ascii="Times New Roman" w:hAnsi="Times New Roman"/>
          <w:sz w:val="20"/>
        </w:rPr>
      </w:pPr>
      <w:r w:rsidRPr="000A1A8D">
        <w:rPr>
          <w:rFonts w:ascii="Times New Roman" w:hAnsi="Times New Roman"/>
          <w:sz w:val="20"/>
        </w:rPr>
        <w:t>3. L’effet de « haut degré » </w:t>
      </w:r>
    </w:p>
    <w:p w:rsidR="00DB2526" w:rsidRPr="000A1A8D" w:rsidRDefault="00DB2526" w:rsidP="00C646C2">
      <w:pPr>
        <w:jc w:val="both"/>
        <w:rPr>
          <w:rFonts w:ascii="Times New Roman" w:hAnsi="Times New Roman"/>
          <w:sz w:val="20"/>
        </w:rPr>
      </w:pPr>
      <w:r w:rsidRPr="000A1A8D">
        <w:rPr>
          <w:rFonts w:ascii="Times New Roman" w:hAnsi="Times New Roman"/>
          <w:sz w:val="20"/>
        </w:rPr>
        <w:t>En bref</w:t>
      </w:r>
    </w:p>
    <w:p w:rsidR="00DB2526" w:rsidRPr="000A1A8D" w:rsidRDefault="00DB2526" w:rsidP="00764DFA">
      <w:pPr>
        <w:tabs>
          <w:tab w:val="left" w:pos="284"/>
        </w:tabs>
        <w:jc w:val="both"/>
        <w:rPr>
          <w:rFonts w:ascii="Times New Roman" w:hAnsi="Times New Roman"/>
          <w:b/>
          <w:sz w:val="20"/>
        </w:rPr>
      </w:pPr>
    </w:p>
    <w:p w:rsidR="00DB2526" w:rsidRPr="000A1A8D" w:rsidRDefault="00DB2526" w:rsidP="00764DFA">
      <w:pPr>
        <w:tabs>
          <w:tab w:val="left" w:pos="284"/>
        </w:tabs>
        <w:jc w:val="both"/>
        <w:rPr>
          <w:rFonts w:ascii="Times New Roman" w:hAnsi="Times New Roman"/>
          <w:b/>
          <w:sz w:val="20"/>
        </w:rPr>
      </w:pPr>
      <w:r w:rsidRPr="000A1A8D">
        <w:rPr>
          <w:rFonts w:ascii="Times New Roman" w:hAnsi="Times New Roman"/>
          <w:b/>
          <w:sz w:val="20"/>
        </w:rPr>
        <w:t xml:space="preserve">CHAPITRE IV. Par-delà le schéma canonique </w:t>
      </w:r>
      <w:proofErr w:type="gramStart"/>
      <w:r w:rsidRPr="000A1A8D">
        <w:rPr>
          <w:rFonts w:ascii="Times New Roman" w:hAnsi="Times New Roman"/>
          <w:b/>
          <w:sz w:val="20"/>
        </w:rPr>
        <w:t>d’(</w:t>
      </w:r>
      <w:proofErr w:type="gramEnd"/>
      <w:r w:rsidRPr="000A1A8D">
        <w:rPr>
          <w:rFonts w:ascii="Times New Roman" w:hAnsi="Times New Roman"/>
          <w:b/>
          <w:sz w:val="20"/>
        </w:rPr>
        <w:t xml:space="preserve">in)égalité </w:t>
      </w:r>
    </w:p>
    <w:p w:rsidR="00DB2526" w:rsidRPr="000A1A8D" w:rsidRDefault="00DB2526" w:rsidP="00764DFA">
      <w:pPr>
        <w:tabs>
          <w:tab w:val="left" w:pos="284"/>
        </w:tabs>
        <w:rPr>
          <w:rFonts w:ascii="Times New Roman" w:hAnsi="Times New Roman"/>
          <w:i/>
          <w:sz w:val="20"/>
        </w:rPr>
      </w:pPr>
      <w:r w:rsidRPr="000A1A8D">
        <w:rPr>
          <w:rFonts w:ascii="Times New Roman" w:hAnsi="Times New Roman"/>
          <w:sz w:val="20"/>
        </w:rPr>
        <w:t xml:space="preserve">1. Les comparatives </w:t>
      </w:r>
      <w:proofErr w:type="gramStart"/>
      <w:r w:rsidRPr="000A1A8D">
        <w:rPr>
          <w:rFonts w:ascii="Times New Roman" w:hAnsi="Times New Roman"/>
          <w:sz w:val="20"/>
        </w:rPr>
        <w:t>d’(</w:t>
      </w:r>
      <w:proofErr w:type="gramEnd"/>
      <w:r w:rsidRPr="000A1A8D">
        <w:rPr>
          <w:rFonts w:ascii="Times New Roman" w:hAnsi="Times New Roman"/>
          <w:sz w:val="20"/>
        </w:rPr>
        <w:t>in)égalité détachées </w:t>
      </w:r>
    </w:p>
    <w:p w:rsidR="00DB2526" w:rsidRPr="000A1A8D" w:rsidRDefault="00DB2526" w:rsidP="00764DFA">
      <w:pPr>
        <w:tabs>
          <w:tab w:val="left" w:pos="284"/>
        </w:tabs>
        <w:rPr>
          <w:rFonts w:ascii="Times New Roman" w:hAnsi="Times New Roman"/>
          <w:i/>
          <w:sz w:val="20"/>
        </w:rPr>
      </w:pPr>
      <w:r w:rsidRPr="000A1A8D">
        <w:rPr>
          <w:rFonts w:ascii="Times New Roman" w:hAnsi="Times New Roman"/>
          <w:sz w:val="20"/>
        </w:rPr>
        <w:t xml:space="preserve">2. Les comparatives </w:t>
      </w:r>
      <w:proofErr w:type="gramStart"/>
      <w:r w:rsidRPr="000A1A8D">
        <w:rPr>
          <w:rFonts w:ascii="Times New Roman" w:hAnsi="Times New Roman"/>
          <w:sz w:val="20"/>
        </w:rPr>
        <w:t>d’(</w:t>
      </w:r>
      <w:proofErr w:type="gramEnd"/>
      <w:r w:rsidRPr="000A1A8D">
        <w:rPr>
          <w:rFonts w:ascii="Times New Roman" w:hAnsi="Times New Roman"/>
          <w:sz w:val="20"/>
        </w:rPr>
        <w:t>in)égalité métalinguistiques </w:t>
      </w:r>
    </w:p>
    <w:p w:rsidR="00DB2526" w:rsidRPr="000A1A8D" w:rsidRDefault="00DB2526" w:rsidP="00764DFA">
      <w:pPr>
        <w:tabs>
          <w:tab w:val="left" w:pos="284"/>
        </w:tabs>
        <w:rPr>
          <w:rFonts w:ascii="Times New Roman" w:hAnsi="Times New Roman"/>
          <w:i/>
          <w:sz w:val="20"/>
        </w:rPr>
      </w:pPr>
      <w:r w:rsidRPr="000A1A8D">
        <w:rPr>
          <w:rFonts w:ascii="Times New Roman" w:hAnsi="Times New Roman"/>
          <w:sz w:val="20"/>
        </w:rPr>
        <w:t>3. Les « </w:t>
      </w:r>
      <w:proofErr w:type="gramStart"/>
      <w:r w:rsidRPr="000A1A8D">
        <w:rPr>
          <w:rFonts w:ascii="Times New Roman" w:hAnsi="Times New Roman"/>
          <w:sz w:val="20"/>
        </w:rPr>
        <w:t>corrélatives</w:t>
      </w:r>
      <w:proofErr w:type="gramEnd"/>
      <w:r w:rsidRPr="000A1A8D">
        <w:rPr>
          <w:rFonts w:ascii="Times New Roman" w:hAnsi="Times New Roman"/>
          <w:sz w:val="20"/>
        </w:rPr>
        <w:t xml:space="preserve"> symétriques » </w:t>
      </w:r>
    </w:p>
    <w:p w:rsidR="00DB2526" w:rsidRPr="000A1A8D" w:rsidRDefault="00DB2526" w:rsidP="00171BBA">
      <w:pPr>
        <w:tabs>
          <w:tab w:val="left" w:pos="284"/>
        </w:tabs>
        <w:rPr>
          <w:rFonts w:ascii="Times New Roman" w:hAnsi="Times New Roman"/>
          <w:sz w:val="20"/>
        </w:rPr>
      </w:pPr>
      <w:r w:rsidRPr="000A1A8D">
        <w:rPr>
          <w:rFonts w:ascii="Times New Roman" w:hAnsi="Times New Roman"/>
          <w:sz w:val="20"/>
        </w:rPr>
        <w:t>En bref</w:t>
      </w:r>
    </w:p>
    <w:p w:rsidR="00DB2526" w:rsidRPr="000A1A8D" w:rsidRDefault="00DB2526" w:rsidP="00764DFA">
      <w:pPr>
        <w:tabs>
          <w:tab w:val="left" w:pos="284"/>
        </w:tabs>
        <w:ind w:firstLine="708"/>
        <w:rPr>
          <w:rFonts w:ascii="Times New Roman" w:hAnsi="Times New Roman"/>
          <w:sz w:val="20"/>
        </w:rPr>
      </w:pPr>
    </w:p>
    <w:p w:rsidR="00DB2526" w:rsidRPr="000A1A8D" w:rsidRDefault="00DB2526" w:rsidP="000A1A8D">
      <w:pPr>
        <w:jc w:val="center"/>
        <w:rPr>
          <w:sz w:val="20"/>
        </w:rPr>
      </w:pPr>
      <w:r w:rsidRPr="000A1A8D">
        <w:rPr>
          <w:rFonts w:ascii="Times New Roman" w:hAnsi="Times New Roman"/>
          <w:b/>
          <w:sz w:val="20"/>
        </w:rPr>
        <w:t>DEUXIÈME PARTIE : LES COMPARAISONS QUALITATIVES</w:t>
      </w:r>
    </w:p>
    <w:p w:rsidR="00DB2526" w:rsidRPr="000A1A8D" w:rsidRDefault="00DB2526" w:rsidP="00616B46">
      <w:pPr>
        <w:rPr>
          <w:rFonts w:ascii="Times New Roman" w:hAnsi="Times New Roman"/>
          <w:b/>
          <w:sz w:val="20"/>
        </w:rPr>
      </w:pPr>
    </w:p>
    <w:p w:rsidR="00DB2526" w:rsidRPr="000A1A8D" w:rsidRDefault="00DB2526" w:rsidP="00477CDB">
      <w:pPr>
        <w:tabs>
          <w:tab w:val="left" w:pos="284"/>
        </w:tabs>
        <w:rPr>
          <w:rFonts w:ascii="Times New Roman" w:hAnsi="Times New Roman"/>
          <w:b/>
          <w:sz w:val="20"/>
        </w:rPr>
      </w:pPr>
      <w:r w:rsidRPr="000A1A8D">
        <w:rPr>
          <w:rFonts w:ascii="Times New Roman" w:hAnsi="Times New Roman"/>
          <w:b/>
          <w:sz w:val="20"/>
        </w:rPr>
        <w:t xml:space="preserve">Chapitre V. La comparaison </w:t>
      </w:r>
      <w:proofErr w:type="spellStart"/>
      <w:r w:rsidRPr="000A1A8D">
        <w:rPr>
          <w:rFonts w:ascii="Times New Roman" w:hAnsi="Times New Roman"/>
          <w:b/>
          <w:sz w:val="20"/>
        </w:rPr>
        <w:t>valuative</w:t>
      </w:r>
      <w:proofErr w:type="spellEnd"/>
    </w:p>
    <w:p w:rsidR="00DB2526" w:rsidRPr="000A1A8D" w:rsidRDefault="00DB2526" w:rsidP="00616B46">
      <w:pPr>
        <w:rPr>
          <w:rFonts w:ascii="Times New Roman" w:hAnsi="Times New Roman"/>
          <w:i/>
          <w:sz w:val="20"/>
        </w:rPr>
      </w:pPr>
      <w:r w:rsidRPr="000A1A8D">
        <w:rPr>
          <w:rFonts w:ascii="Times New Roman" w:hAnsi="Times New Roman"/>
          <w:sz w:val="20"/>
        </w:rPr>
        <w:t xml:space="preserve">1. La prévalence </w:t>
      </w:r>
    </w:p>
    <w:p w:rsidR="00DB2526" w:rsidRPr="000A1A8D" w:rsidRDefault="00DB2526" w:rsidP="008A371E">
      <w:pPr>
        <w:tabs>
          <w:tab w:val="left" w:pos="284"/>
        </w:tabs>
        <w:ind w:left="227" w:hanging="227"/>
        <w:rPr>
          <w:rFonts w:ascii="Times New Roman" w:hAnsi="Times New Roman"/>
          <w:i/>
          <w:sz w:val="20"/>
        </w:rPr>
      </w:pPr>
      <w:r w:rsidRPr="000A1A8D">
        <w:rPr>
          <w:rFonts w:ascii="Times New Roman" w:hAnsi="Times New Roman"/>
          <w:sz w:val="20"/>
        </w:rPr>
        <w:t>2. La préférence </w:t>
      </w:r>
    </w:p>
    <w:p w:rsidR="00DB2526" w:rsidRPr="000A1A8D" w:rsidRDefault="00DB2526" w:rsidP="00616B46">
      <w:pPr>
        <w:rPr>
          <w:rFonts w:ascii="Times New Roman" w:hAnsi="Times New Roman"/>
          <w:color w:val="FF0000"/>
          <w:sz w:val="20"/>
        </w:rPr>
      </w:pPr>
      <w:r w:rsidRPr="000A1A8D">
        <w:rPr>
          <w:rFonts w:ascii="Times New Roman" w:hAnsi="Times New Roman"/>
          <w:sz w:val="20"/>
        </w:rPr>
        <w:t xml:space="preserve">3. Le choix </w:t>
      </w:r>
    </w:p>
    <w:p w:rsidR="00DB2526" w:rsidRPr="000A1A8D" w:rsidRDefault="00DB2526" w:rsidP="00616B46">
      <w:pPr>
        <w:jc w:val="both"/>
        <w:rPr>
          <w:rFonts w:ascii="Times New Roman" w:hAnsi="Times New Roman"/>
          <w:dstrike/>
          <w:sz w:val="20"/>
        </w:rPr>
      </w:pPr>
      <w:r w:rsidRPr="000A1A8D">
        <w:rPr>
          <w:rFonts w:ascii="Times New Roman" w:hAnsi="Times New Roman"/>
          <w:sz w:val="20"/>
        </w:rPr>
        <w:t>En bref </w:t>
      </w:r>
    </w:p>
    <w:p w:rsidR="00DB2526" w:rsidRPr="000A1A8D" w:rsidRDefault="00DB2526" w:rsidP="00477CDB">
      <w:pPr>
        <w:jc w:val="both"/>
        <w:rPr>
          <w:rFonts w:ascii="Times New Roman" w:hAnsi="Times New Roman"/>
          <w:b/>
          <w:sz w:val="20"/>
        </w:rPr>
      </w:pPr>
    </w:p>
    <w:p w:rsidR="00DB2526" w:rsidRPr="000A1A8D" w:rsidRDefault="00DB2526" w:rsidP="00477CDB">
      <w:pPr>
        <w:jc w:val="both"/>
        <w:rPr>
          <w:rFonts w:ascii="Times New Roman" w:hAnsi="Times New Roman"/>
          <w:b/>
          <w:sz w:val="20"/>
        </w:rPr>
      </w:pPr>
      <w:r w:rsidRPr="000A1A8D">
        <w:rPr>
          <w:rFonts w:ascii="Times New Roman" w:hAnsi="Times New Roman"/>
          <w:b/>
          <w:sz w:val="20"/>
        </w:rPr>
        <w:t xml:space="preserve">CHAPITRE VI. La comparaison </w:t>
      </w:r>
      <w:proofErr w:type="spellStart"/>
      <w:r w:rsidRPr="000A1A8D">
        <w:rPr>
          <w:rFonts w:ascii="Times New Roman" w:hAnsi="Times New Roman"/>
          <w:b/>
          <w:sz w:val="20"/>
        </w:rPr>
        <w:t>similative</w:t>
      </w:r>
      <w:proofErr w:type="spellEnd"/>
      <w:r w:rsidRPr="000A1A8D">
        <w:rPr>
          <w:rFonts w:ascii="Times New Roman" w:hAnsi="Times New Roman"/>
          <w:b/>
          <w:sz w:val="20"/>
        </w:rPr>
        <w:t xml:space="preserve"> </w:t>
      </w:r>
    </w:p>
    <w:p w:rsidR="00DB2526" w:rsidRPr="000A1A8D" w:rsidRDefault="00DB2526" w:rsidP="00E619DD">
      <w:pPr>
        <w:rPr>
          <w:rFonts w:ascii="Times New Roman" w:hAnsi="Times New Roman"/>
          <w:sz w:val="20"/>
        </w:rPr>
      </w:pPr>
      <w:r w:rsidRPr="000A1A8D">
        <w:rPr>
          <w:rFonts w:ascii="Times New Roman" w:hAnsi="Times New Roman"/>
          <w:sz w:val="20"/>
        </w:rPr>
        <w:t>1. La notion de ressemblance</w:t>
      </w:r>
    </w:p>
    <w:p w:rsidR="00DB2526" w:rsidRPr="000A1A8D" w:rsidRDefault="00DB2526" w:rsidP="00E619DD">
      <w:pPr>
        <w:rPr>
          <w:rFonts w:ascii="Times New Roman" w:hAnsi="Times New Roman"/>
          <w:sz w:val="20"/>
        </w:rPr>
      </w:pPr>
      <w:r w:rsidRPr="000A1A8D">
        <w:rPr>
          <w:rFonts w:ascii="Times New Roman" w:hAnsi="Times New Roman"/>
          <w:sz w:val="20"/>
        </w:rPr>
        <w:t xml:space="preserve">2. Les marqueurs de la ressemblance </w:t>
      </w:r>
    </w:p>
    <w:p w:rsidR="00DB2526" w:rsidRPr="000A1A8D" w:rsidRDefault="00DB2526" w:rsidP="00E619DD">
      <w:pPr>
        <w:rPr>
          <w:rFonts w:ascii="Times New Roman" w:hAnsi="Times New Roman"/>
          <w:sz w:val="20"/>
        </w:rPr>
      </w:pPr>
      <w:r w:rsidRPr="000A1A8D">
        <w:rPr>
          <w:rFonts w:ascii="Times New Roman" w:hAnsi="Times New Roman"/>
          <w:sz w:val="20"/>
        </w:rPr>
        <w:t xml:space="preserve">3. Le schéma de base : la ressemblance entre entités </w:t>
      </w:r>
    </w:p>
    <w:p w:rsidR="00DB2526" w:rsidRPr="000A1A8D" w:rsidRDefault="00DB2526" w:rsidP="002613E3">
      <w:pPr>
        <w:rPr>
          <w:rFonts w:ascii="Times New Roman" w:hAnsi="Times New Roman"/>
          <w:sz w:val="20"/>
        </w:rPr>
      </w:pPr>
      <w:r w:rsidRPr="000A1A8D">
        <w:rPr>
          <w:rFonts w:ascii="Times New Roman" w:hAnsi="Times New Roman"/>
          <w:sz w:val="20"/>
        </w:rPr>
        <w:t>4. Par-delà le schéma de base </w:t>
      </w:r>
    </w:p>
    <w:p w:rsidR="00DB2526" w:rsidRPr="000A1A8D" w:rsidRDefault="00DB2526" w:rsidP="004104C3">
      <w:pPr>
        <w:rPr>
          <w:rFonts w:ascii="Times New Roman" w:hAnsi="Times New Roman"/>
          <w:sz w:val="20"/>
        </w:rPr>
      </w:pPr>
      <w:r w:rsidRPr="000A1A8D">
        <w:rPr>
          <w:rFonts w:ascii="Times New Roman" w:hAnsi="Times New Roman"/>
          <w:sz w:val="20"/>
        </w:rPr>
        <w:t xml:space="preserve">5. Effets de sens </w:t>
      </w:r>
    </w:p>
    <w:p w:rsidR="00DB2526" w:rsidRPr="000A1A8D" w:rsidRDefault="00DB2526" w:rsidP="00E619DD">
      <w:pPr>
        <w:jc w:val="both"/>
        <w:rPr>
          <w:rFonts w:ascii="Times New Roman" w:hAnsi="Times New Roman"/>
          <w:sz w:val="20"/>
        </w:rPr>
      </w:pPr>
      <w:r w:rsidRPr="000A1A8D">
        <w:rPr>
          <w:rFonts w:ascii="Times New Roman" w:hAnsi="Times New Roman"/>
          <w:sz w:val="20"/>
        </w:rPr>
        <w:t>En bref </w:t>
      </w:r>
    </w:p>
    <w:p w:rsidR="00DB2526" w:rsidRPr="000A1A8D" w:rsidRDefault="00DB2526" w:rsidP="00E619DD">
      <w:pPr>
        <w:ind w:left="708" w:firstLine="708"/>
        <w:jc w:val="both"/>
        <w:rPr>
          <w:rFonts w:ascii="Times New Roman" w:hAnsi="Times New Roman"/>
          <w:sz w:val="20"/>
        </w:rPr>
      </w:pPr>
    </w:p>
    <w:p w:rsidR="00DB2526" w:rsidRPr="000A1A8D" w:rsidRDefault="00DB2526" w:rsidP="00477CDB">
      <w:pPr>
        <w:jc w:val="both"/>
        <w:rPr>
          <w:rFonts w:ascii="Times New Roman" w:hAnsi="Times New Roman"/>
          <w:b/>
          <w:sz w:val="20"/>
        </w:rPr>
      </w:pPr>
      <w:r w:rsidRPr="000A1A8D">
        <w:rPr>
          <w:rFonts w:ascii="Times New Roman" w:hAnsi="Times New Roman"/>
          <w:b/>
          <w:sz w:val="20"/>
        </w:rPr>
        <w:t>CHAPITRE VII. La comparaison d’identité et d’altérité</w:t>
      </w:r>
    </w:p>
    <w:p w:rsidR="00DB2526" w:rsidRPr="000A1A8D" w:rsidRDefault="00DB2526" w:rsidP="00477CDB">
      <w:pPr>
        <w:rPr>
          <w:rFonts w:ascii="Times New Roman" w:hAnsi="Times New Roman"/>
          <w:sz w:val="20"/>
        </w:rPr>
      </w:pPr>
      <w:r w:rsidRPr="000A1A8D">
        <w:rPr>
          <w:rFonts w:ascii="Times New Roman" w:hAnsi="Times New Roman"/>
          <w:sz w:val="20"/>
        </w:rPr>
        <w:t>1. La comparaison d’identité</w:t>
      </w:r>
    </w:p>
    <w:p w:rsidR="00DB2526" w:rsidRPr="000A1A8D" w:rsidRDefault="00DB2526" w:rsidP="00477CDB">
      <w:pPr>
        <w:rPr>
          <w:rFonts w:ascii="Times New Roman" w:hAnsi="Times New Roman"/>
          <w:sz w:val="20"/>
        </w:rPr>
      </w:pPr>
      <w:r w:rsidRPr="000A1A8D">
        <w:rPr>
          <w:rFonts w:ascii="Times New Roman" w:hAnsi="Times New Roman"/>
          <w:sz w:val="20"/>
        </w:rPr>
        <w:t>2. La comparaison d’altérité</w:t>
      </w:r>
    </w:p>
    <w:p w:rsidR="00DB2526" w:rsidRPr="000A1A8D" w:rsidRDefault="00DB2526" w:rsidP="00477CDB">
      <w:pPr>
        <w:rPr>
          <w:rFonts w:ascii="Times New Roman" w:hAnsi="Times New Roman"/>
          <w:sz w:val="20"/>
        </w:rPr>
      </w:pPr>
      <w:r w:rsidRPr="000A1A8D">
        <w:rPr>
          <w:rFonts w:ascii="Times New Roman" w:hAnsi="Times New Roman"/>
          <w:sz w:val="20"/>
        </w:rPr>
        <w:t>3. Identification et différenciation</w:t>
      </w:r>
    </w:p>
    <w:p w:rsidR="00DB2526" w:rsidRPr="000A1A8D" w:rsidRDefault="00DB2526" w:rsidP="008C1B21">
      <w:pPr>
        <w:tabs>
          <w:tab w:val="left" w:pos="284"/>
        </w:tabs>
        <w:rPr>
          <w:rFonts w:ascii="Times New Roman" w:hAnsi="Times New Roman"/>
          <w:sz w:val="20"/>
        </w:rPr>
      </w:pPr>
      <w:r w:rsidRPr="000A1A8D">
        <w:rPr>
          <w:rFonts w:ascii="Times New Roman" w:hAnsi="Times New Roman"/>
          <w:sz w:val="20"/>
        </w:rPr>
        <w:t>En bref</w:t>
      </w:r>
    </w:p>
    <w:p w:rsidR="00DB2526" w:rsidRPr="000A1A8D" w:rsidRDefault="00DB2526" w:rsidP="008C1B21">
      <w:pPr>
        <w:tabs>
          <w:tab w:val="left" w:pos="284"/>
        </w:tabs>
        <w:rPr>
          <w:rFonts w:ascii="Times New Roman" w:hAnsi="Times New Roman"/>
          <w:b/>
          <w:sz w:val="20"/>
        </w:rPr>
      </w:pPr>
    </w:p>
    <w:p w:rsidR="00DB2526" w:rsidRPr="000A1A8D" w:rsidRDefault="00DB2526" w:rsidP="008C1B21">
      <w:pPr>
        <w:tabs>
          <w:tab w:val="left" w:pos="284"/>
        </w:tabs>
        <w:rPr>
          <w:rFonts w:ascii="Times New Roman" w:hAnsi="Times New Roman"/>
          <w:sz w:val="20"/>
        </w:rPr>
      </w:pPr>
      <w:r w:rsidRPr="000A1A8D">
        <w:rPr>
          <w:rFonts w:ascii="Times New Roman" w:hAnsi="Times New Roman"/>
          <w:sz w:val="20"/>
        </w:rPr>
        <w:t>Repères bibliographiques</w:t>
      </w:r>
    </w:p>
    <w:p w:rsidR="00DB2526" w:rsidRPr="000A1A8D" w:rsidRDefault="00DB2526" w:rsidP="008C1B21">
      <w:pPr>
        <w:tabs>
          <w:tab w:val="left" w:pos="284"/>
        </w:tabs>
        <w:rPr>
          <w:rFonts w:ascii="Times New Roman" w:hAnsi="Times New Roman"/>
          <w:sz w:val="20"/>
        </w:rPr>
      </w:pPr>
      <w:r w:rsidRPr="000A1A8D">
        <w:rPr>
          <w:rFonts w:ascii="Times New Roman" w:hAnsi="Times New Roman"/>
          <w:sz w:val="20"/>
        </w:rPr>
        <w:t>Glossaire</w:t>
      </w:r>
    </w:p>
    <w:p w:rsidR="00DB2526" w:rsidRPr="000A1A8D" w:rsidRDefault="00DB2526" w:rsidP="008C1B21">
      <w:pPr>
        <w:tabs>
          <w:tab w:val="left" w:pos="284"/>
        </w:tabs>
        <w:rPr>
          <w:rFonts w:ascii="Times New Roman" w:hAnsi="Times New Roman"/>
          <w:sz w:val="20"/>
        </w:rPr>
      </w:pPr>
      <w:r w:rsidRPr="000A1A8D">
        <w:rPr>
          <w:rFonts w:ascii="Times New Roman" w:hAnsi="Times New Roman"/>
          <w:sz w:val="20"/>
        </w:rPr>
        <w:t>Index</w:t>
      </w:r>
    </w:p>
    <w:p w:rsidR="00DB2526" w:rsidRPr="000A1A8D" w:rsidRDefault="00DB2526" w:rsidP="008C1B21">
      <w:pPr>
        <w:tabs>
          <w:tab w:val="left" w:pos="284"/>
        </w:tabs>
        <w:rPr>
          <w:rFonts w:ascii="Times New Roman" w:hAnsi="Times New Roman"/>
          <w:sz w:val="20"/>
        </w:rPr>
      </w:pPr>
      <w:r w:rsidRPr="000A1A8D">
        <w:rPr>
          <w:rFonts w:ascii="Times New Roman" w:hAnsi="Times New Roman"/>
          <w:sz w:val="20"/>
        </w:rPr>
        <w:t>Table des matières</w:t>
      </w:r>
    </w:p>
    <w:sectPr w:rsidR="00DB2526" w:rsidRPr="000A1A8D" w:rsidSect="00764DFA">
      <w:foot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B2526" w:rsidRDefault="00DB2526" w:rsidP="00764DFA">
      <w:r>
        <w:separator/>
      </w:r>
    </w:p>
  </w:endnote>
  <w:endnote w:type="continuationSeparator" w:id="1">
    <w:p w:rsidR="00DB2526" w:rsidRDefault="00DB2526" w:rsidP="00764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B2526" w:rsidRDefault="00DB2526" w:rsidP="00764DFA">
    <w:pPr>
      <w:pStyle w:val="Piedd"/>
      <w:jc w:val="cen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B2526" w:rsidRDefault="00DB2526" w:rsidP="00764DFA">
      <w:r>
        <w:separator/>
      </w:r>
    </w:p>
  </w:footnote>
  <w:footnote w:type="continuationSeparator" w:id="1">
    <w:p w:rsidR="00DB2526" w:rsidRDefault="00DB2526" w:rsidP="00764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4F3753"/>
    <w:rsid w:val="00011938"/>
    <w:rsid w:val="00014E42"/>
    <w:rsid w:val="00035754"/>
    <w:rsid w:val="00037549"/>
    <w:rsid w:val="000570F4"/>
    <w:rsid w:val="00065980"/>
    <w:rsid w:val="00066072"/>
    <w:rsid w:val="000667E8"/>
    <w:rsid w:val="000A1A8D"/>
    <w:rsid w:val="000B6A8E"/>
    <w:rsid w:val="000C475B"/>
    <w:rsid w:val="000F4F95"/>
    <w:rsid w:val="00100DBF"/>
    <w:rsid w:val="00120E55"/>
    <w:rsid w:val="001263D6"/>
    <w:rsid w:val="00141661"/>
    <w:rsid w:val="00142E7D"/>
    <w:rsid w:val="00151045"/>
    <w:rsid w:val="00171BBA"/>
    <w:rsid w:val="00177555"/>
    <w:rsid w:val="001B183A"/>
    <w:rsid w:val="001B64F0"/>
    <w:rsid w:val="001C6B17"/>
    <w:rsid w:val="001F7CF3"/>
    <w:rsid w:val="00223CA4"/>
    <w:rsid w:val="00236FD8"/>
    <w:rsid w:val="0024294A"/>
    <w:rsid w:val="0024552A"/>
    <w:rsid w:val="002536C4"/>
    <w:rsid w:val="002613E3"/>
    <w:rsid w:val="00262AD3"/>
    <w:rsid w:val="00267168"/>
    <w:rsid w:val="00275D36"/>
    <w:rsid w:val="00276B9A"/>
    <w:rsid w:val="00277482"/>
    <w:rsid w:val="002B1A98"/>
    <w:rsid w:val="002E1B93"/>
    <w:rsid w:val="0030438E"/>
    <w:rsid w:val="00322EB7"/>
    <w:rsid w:val="003239B1"/>
    <w:rsid w:val="00334199"/>
    <w:rsid w:val="003369A7"/>
    <w:rsid w:val="0037357B"/>
    <w:rsid w:val="0037401C"/>
    <w:rsid w:val="0037449E"/>
    <w:rsid w:val="00384B5A"/>
    <w:rsid w:val="003B5BF1"/>
    <w:rsid w:val="003C65E2"/>
    <w:rsid w:val="003D3286"/>
    <w:rsid w:val="003F7B2A"/>
    <w:rsid w:val="00406505"/>
    <w:rsid w:val="004104C3"/>
    <w:rsid w:val="004354E0"/>
    <w:rsid w:val="0044066A"/>
    <w:rsid w:val="00444683"/>
    <w:rsid w:val="0047477B"/>
    <w:rsid w:val="00477CDB"/>
    <w:rsid w:val="0049332D"/>
    <w:rsid w:val="004A795A"/>
    <w:rsid w:val="004C224D"/>
    <w:rsid w:val="004C261A"/>
    <w:rsid w:val="004C3086"/>
    <w:rsid w:val="004D066C"/>
    <w:rsid w:val="004D0DA9"/>
    <w:rsid w:val="004D3553"/>
    <w:rsid w:val="004E18CA"/>
    <w:rsid w:val="004E63C1"/>
    <w:rsid w:val="004E710F"/>
    <w:rsid w:val="004F3753"/>
    <w:rsid w:val="004F6B24"/>
    <w:rsid w:val="005437E6"/>
    <w:rsid w:val="00543AB2"/>
    <w:rsid w:val="005646D0"/>
    <w:rsid w:val="005725E9"/>
    <w:rsid w:val="005741F0"/>
    <w:rsid w:val="005864B2"/>
    <w:rsid w:val="00591414"/>
    <w:rsid w:val="00594D91"/>
    <w:rsid w:val="005A33F4"/>
    <w:rsid w:val="005C1D51"/>
    <w:rsid w:val="005D57F6"/>
    <w:rsid w:val="005F0D27"/>
    <w:rsid w:val="005F2A77"/>
    <w:rsid w:val="005F7CF5"/>
    <w:rsid w:val="00603A1A"/>
    <w:rsid w:val="0060603E"/>
    <w:rsid w:val="00606B75"/>
    <w:rsid w:val="00616AD7"/>
    <w:rsid w:val="00616B46"/>
    <w:rsid w:val="00624648"/>
    <w:rsid w:val="00626CAD"/>
    <w:rsid w:val="006305C3"/>
    <w:rsid w:val="0063532B"/>
    <w:rsid w:val="0063562D"/>
    <w:rsid w:val="00636B8F"/>
    <w:rsid w:val="0064661B"/>
    <w:rsid w:val="00660B60"/>
    <w:rsid w:val="00661790"/>
    <w:rsid w:val="006644EF"/>
    <w:rsid w:val="00680C6D"/>
    <w:rsid w:val="006914BE"/>
    <w:rsid w:val="00694074"/>
    <w:rsid w:val="00694D11"/>
    <w:rsid w:val="006973A1"/>
    <w:rsid w:val="006978B1"/>
    <w:rsid w:val="006B016D"/>
    <w:rsid w:val="006E323C"/>
    <w:rsid w:val="006F68EA"/>
    <w:rsid w:val="006F7FFC"/>
    <w:rsid w:val="0070100A"/>
    <w:rsid w:val="0072161F"/>
    <w:rsid w:val="00735E9C"/>
    <w:rsid w:val="0074278D"/>
    <w:rsid w:val="00757A34"/>
    <w:rsid w:val="00764DFA"/>
    <w:rsid w:val="00772D8D"/>
    <w:rsid w:val="00773420"/>
    <w:rsid w:val="007B1C36"/>
    <w:rsid w:val="007B1C49"/>
    <w:rsid w:val="007C77C3"/>
    <w:rsid w:val="007E6358"/>
    <w:rsid w:val="007F32F8"/>
    <w:rsid w:val="00812BA9"/>
    <w:rsid w:val="008155B7"/>
    <w:rsid w:val="00822A14"/>
    <w:rsid w:val="00823F06"/>
    <w:rsid w:val="0083353A"/>
    <w:rsid w:val="00861CB6"/>
    <w:rsid w:val="00886A7C"/>
    <w:rsid w:val="0088772C"/>
    <w:rsid w:val="008975E0"/>
    <w:rsid w:val="008A2C21"/>
    <w:rsid w:val="008A371E"/>
    <w:rsid w:val="008B0B3E"/>
    <w:rsid w:val="008B1FC2"/>
    <w:rsid w:val="008C1B21"/>
    <w:rsid w:val="008D58C6"/>
    <w:rsid w:val="0090143B"/>
    <w:rsid w:val="0090748A"/>
    <w:rsid w:val="00911DEA"/>
    <w:rsid w:val="0092084E"/>
    <w:rsid w:val="00941D73"/>
    <w:rsid w:val="00941DEB"/>
    <w:rsid w:val="009B0155"/>
    <w:rsid w:val="009D766B"/>
    <w:rsid w:val="009F16F3"/>
    <w:rsid w:val="00A214BB"/>
    <w:rsid w:val="00A27196"/>
    <w:rsid w:val="00A30F68"/>
    <w:rsid w:val="00A33DFD"/>
    <w:rsid w:val="00A3563B"/>
    <w:rsid w:val="00A4427C"/>
    <w:rsid w:val="00A64D39"/>
    <w:rsid w:val="00A92673"/>
    <w:rsid w:val="00AA14E3"/>
    <w:rsid w:val="00AC57A5"/>
    <w:rsid w:val="00B10565"/>
    <w:rsid w:val="00B30D3E"/>
    <w:rsid w:val="00B37F74"/>
    <w:rsid w:val="00B42D0C"/>
    <w:rsid w:val="00B5015E"/>
    <w:rsid w:val="00B60B56"/>
    <w:rsid w:val="00B60CB7"/>
    <w:rsid w:val="00B90700"/>
    <w:rsid w:val="00BB0BAC"/>
    <w:rsid w:val="00BB4594"/>
    <w:rsid w:val="00BD3B18"/>
    <w:rsid w:val="00C02827"/>
    <w:rsid w:val="00C10E93"/>
    <w:rsid w:val="00C24E05"/>
    <w:rsid w:val="00C320B6"/>
    <w:rsid w:val="00C3423E"/>
    <w:rsid w:val="00C34F2A"/>
    <w:rsid w:val="00C41FDC"/>
    <w:rsid w:val="00C545BB"/>
    <w:rsid w:val="00C646C2"/>
    <w:rsid w:val="00C71027"/>
    <w:rsid w:val="00C752A6"/>
    <w:rsid w:val="00C87E27"/>
    <w:rsid w:val="00C96C12"/>
    <w:rsid w:val="00CB5126"/>
    <w:rsid w:val="00CE3BAF"/>
    <w:rsid w:val="00CF15EC"/>
    <w:rsid w:val="00D00056"/>
    <w:rsid w:val="00D043FF"/>
    <w:rsid w:val="00D12B44"/>
    <w:rsid w:val="00D16C7A"/>
    <w:rsid w:val="00D217D4"/>
    <w:rsid w:val="00D246D2"/>
    <w:rsid w:val="00D65827"/>
    <w:rsid w:val="00D67DE5"/>
    <w:rsid w:val="00D715E1"/>
    <w:rsid w:val="00D825E7"/>
    <w:rsid w:val="00D938DC"/>
    <w:rsid w:val="00D97017"/>
    <w:rsid w:val="00DB2526"/>
    <w:rsid w:val="00DC6D21"/>
    <w:rsid w:val="00DD01FE"/>
    <w:rsid w:val="00DF1962"/>
    <w:rsid w:val="00E22581"/>
    <w:rsid w:val="00E24420"/>
    <w:rsid w:val="00E31FF2"/>
    <w:rsid w:val="00E373EF"/>
    <w:rsid w:val="00E53E97"/>
    <w:rsid w:val="00E619DD"/>
    <w:rsid w:val="00E63566"/>
    <w:rsid w:val="00E6542A"/>
    <w:rsid w:val="00E75BCB"/>
    <w:rsid w:val="00E818BD"/>
    <w:rsid w:val="00E84D9A"/>
    <w:rsid w:val="00E9065A"/>
    <w:rsid w:val="00E9659E"/>
    <w:rsid w:val="00EA5126"/>
    <w:rsid w:val="00EA612B"/>
    <w:rsid w:val="00EB28DA"/>
    <w:rsid w:val="00EB2A53"/>
    <w:rsid w:val="00EB2FDD"/>
    <w:rsid w:val="00EB35B8"/>
    <w:rsid w:val="00EB5AE9"/>
    <w:rsid w:val="00EC0C11"/>
    <w:rsid w:val="00EC403D"/>
    <w:rsid w:val="00EC4F63"/>
    <w:rsid w:val="00EC5537"/>
    <w:rsid w:val="00EC7681"/>
    <w:rsid w:val="00EF1036"/>
    <w:rsid w:val="00EF3259"/>
    <w:rsid w:val="00EF5612"/>
    <w:rsid w:val="00EF709E"/>
    <w:rsid w:val="00F04FD2"/>
    <w:rsid w:val="00F11F82"/>
    <w:rsid w:val="00F14187"/>
    <w:rsid w:val="00F149A3"/>
    <w:rsid w:val="00F2175A"/>
    <w:rsid w:val="00F244D3"/>
    <w:rsid w:val="00F31173"/>
    <w:rsid w:val="00F37783"/>
    <w:rsid w:val="00F45253"/>
    <w:rsid w:val="00F47364"/>
    <w:rsid w:val="00F479D0"/>
    <w:rsid w:val="00F727B1"/>
    <w:rsid w:val="00F73958"/>
    <w:rsid w:val="00F83D8F"/>
    <w:rsid w:val="00F904C8"/>
    <w:rsid w:val="00F9082B"/>
    <w:rsid w:val="00F95987"/>
    <w:rsid w:val="00FB1008"/>
    <w:rsid w:val="00FC7026"/>
    <w:rsid w:val="00FD3000"/>
    <w:rsid w:val="00FE22E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E3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customStyle="1" w:styleId="TableauNorm">
    <w:name w:val="Tableau Norm"/>
    <w:uiPriority w:val="99"/>
    <w:semiHidden/>
    <w:rsid w:val="00E31FF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66">
    <w:name w:val="Tableau Norm66"/>
    <w:uiPriority w:val="99"/>
    <w:semiHidden/>
    <w:rsid w:val="00C34F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65">
    <w:name w:val="Tableau Norm65"/>
    <w:uiPriority w:val="99"/>
    <w:semiHidden/>
    <w:rsid w:val="00EC4F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64">
    <w:name w:val="Tableau Norm64"/>
    <w:uiPriority w:val="99"/>
    <w:semiHidden/>
    <w:rsid w:val="004C308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63">
    <w:name w:val="Tableau Norm63"/>
    <w:uiPriority w:val="99"/>
    <w:semiHidden/>
    <w:rsid w:val="00E2258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62">
    <w:name w:val="Tableau Norm62"/>
    <w:uiPriority w:val="99"/>
    <w:semiHidden/>
    <w:rsid w:val="007E63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61">
    <w:name w:val="Tableau Norm61"/>
    <w:uiPriority w:val="99"/>
    <w:semiHidden/>
    <w:rsid w:val="00D16C7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60">
    <w:name w:val="Tableau Norm60"/>
    <w:uiPriority w:val="99"/>
    <w:semiHidden/>
    <w:rsid w:val="0070100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9">
    <w:name w:val="Tableau Norm59"/>
    <w:uiPriority w:val="99"/>
    <w:semiHidden/>
    <w:rsid w:val="005741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8">
    <w:name w:val="Tableau Norm58"/>
    <w:uiPriority w:val="99"/>
    <w:semiHidden/>
    <w:rsid w:val="005F0D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7">
    <w:name w:val="Tableau Norm57"/>
    <w:uiPriority w:val="99"/>
    <w:semiHidden/>
    <w:rsid w:val="00A214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6">
    <w:name w:val="Tableau Norm56"/>
    <w:uiPriority w:val="99"/>
    <w:semiHidden/>
    <w:rsid w:val="006466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5">
    <w:name w:val="Tableau Norm55"/>
    <w:uiPriority w:val="99"/>
    <w:semiHidden/>
    <w:rsid w:val="008D58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4">
    <w:name w:val="Tableau Norm54"/>
    <w:uiPriority w:val="99"/>
    <w:semiHidden/>
    <w:rsid w:val="00F4736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3">
    <w:name w:val="Tableau Norm53"/>
    <w:uiPriority w:val="99"/>
    <w:semiHidden/>
    <w:rsid w:val="003341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2">
    <w:name w:val="Tableau Norm52"/>
    <w:uiPriority w:val="99"/>
    <w:semiHidden/>
    <w:rsid w:val="00772D8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1">
    <w:name w:val="Tableau Norm51"/>
    <w:uiPriority w:val="99"/>
    <w:semiHidden/>
    <w:rsid w:val="006B01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0">
    <w:name w:val="Tableau Norm50"/>
    <w:uiPriority w:val="99"/>
    <w:semiHidden/>
    <w:rsid w:val="00C028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9">
    <w:name w:val="Tableau Norm49"/>
    <w:uiPriority w:val="99"/>
    <w:semiHidden/>
    <w:rsid w:val="00EA512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8">
    <w:name w:val="Tableau Norm48"/>
    <w:uiPriority w:val="99"/>
    <w:semiHidden/>
    <w:rsid w:val="0090748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7">
    <w:name w:val="Tableau Norm47"/>
    <w:uiPriority w:val="99"/>
    <w:semiHidden/>
    <w:rsid w:val="00FD30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6">
    <w:name w:val="Tableau Norm46"/>
    <w:uiPriority w:val="99"/>
    <w:semiHidden/>
    <w:rsid w:val="006246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5">
    <w:name w:val="Tableau Norm45"/>
    <w:uiPriority w:val="99"/>
    <w:semiHidden/>
    <w:rsid w:val="00236FD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4">
    <w:name w:val="Tableau Norm44"/>
    <w:uiPriority w:val="99"/>
    <w:semiHidden/>
    <w:rsid w:val="00941D7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3">
    <w:name w:val="Tableau Norm43"/>
    <w:uiPriority w:val="99"/>
    <w:semiHidden/>
    <w:rsid w:val="005A33F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2">
    <w:name w:val="Tableau Norm42"/>
    <w:uiPriority w:val="99"/>
    <w:semiHidden/>
    <w:rsid w:val="00F904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1">
    <w:name w:val="Tableau Norm41"/>
    <w:uiPriority w:val="99"/>
    <w:semiHidden/>
    <w:rsid w:val="008B0B3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0">
    <w:name w:val="Tableau Norm40"/>
    <w:uiPriority w:val="99"/>
    <w:semiHidden/>
    <w:rsid w:val="00223CA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9">
    <w:name w:val="Tableau Norm39"/>
    <w:uiPriority w:val="99"/>
    <w:semiHidden/>
    <w:rsid w:val="001B183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8">
    <w:name w:val="Tableau Norm38"/>
    <w:uiPriority w:val="99"/>
    <w:semiHidden/>
    <w:rsid w:val="00F377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7">
    <w:name w:val="Tableau Norm37"/>
    <w:uiPriority w:val="99"/>
    <w:semiHidden/>
    <w:rsid w:val="007F32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6">
    <w:name w:val="Tableau Norm36"/>
    <w:uiPriority w:val="99"/>
    <w:semiHidden/>
    <w:rsid w:val="00F727B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5">
    <w:name w:val="Tableau Norm35"/>
    <w:uiPriority w:val="99"/>
    <w:semiHidden/>
    <w:rsid w:val="008B1FC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4">
    <w:name w:val="Tableau Norm34"/>
    <w:uiPriority w:val="99"/>
    <w:semiHidden/>
    <w:rsid w:val="003740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3">
    <w:name w:val="Tableau Norm33"/>
    <w:uiPriority w:val="99"/>
    <w:semiHidden/>
    <w:rsid w:val="00E906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2">
    <w:name w:val="Tableau Norm32"/>
    <w:uiPriority w:val="99"/>
    <w:semiHidden/>
    <w:rsid w:val="0072161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1">
    <w:name w:val="Tableau Norm31"/>
    <w:uiPriority w:val="99"/>
    <w:semiHidden/>
    <w:rsid w:val="00F739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0">
    <w:name w:val="Tableau Norm30"/>
    <w:uiPriority w:val="99"/>
    <w:semiHidden/>
    <w:rsid w:val="00DD01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9">
    <w:name w:val="Tableau Norm29"/>
    <w:uiPriority w:val="99"/>
    <w:semiHidden/>
    <w:rsid w:val="009D76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8">
    <w:name w:val="Tableau Norm28"/>
    <w:uiPriority w:val="99"/>
    <w:semiHidden/>
    <w:rsid w:val="004A79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7">
    <w:name w:val="Tableau Norm27"/>
    <w:uiPriority w:val="99"/>
    <w:semiHidden/>
    <w:rsid w:val="002536C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6">
    <w:name w:val="Tableau Norm26"/>
    <w:uiPriority w:val="99"/>
    <w:semiHidden/>
    <w:rsid w:val="00F908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5">
    <w:name w:val="Tableau Norm25"/>
    <w:uiPriority w:val="99"/>
    <w:semiHidden/>
    <w:rsid w:val="00823F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4">
    <w:name w:val="Tableau Norm24"/>
    <w:uiPriority w:val="99"/>
    <w:semiHidden/>
    <w:rsid w:val="004D06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3">
    <w:name w:val="Tableau Norm23"/>
    <w:uiPriority w:val="99"/>
    <w:semiHidden/>
    <w:rsid w:val="00D246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2">
    <w:name w:val="Tableau Norm22"/>
    <w:uiPriority w:val="99"/>
    <w:semiHidden/>
    <w:rsid w:val="00AA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1">
    <w:name w:val="Tableau Norm21"/>
    <w:uiPriority w:val="99"/>
    <w:semiHidden/>
    <w:rsid w:val="00AA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0">
    <w:name w:val="Tableau Norm20"/>
    <w:uiPriority w:val="99"/>
    <w:semiHidden/>
    <w:rsid w:val="00AA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9">
    <w:name w:val="Tableau Norm19"/>
    <w:uiPriority w:val="99"/>
    <w:semiHidden/>
    <w:rsid w:val="00AA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8">
    <w:name w:val="Tableau Norm18"/>
    <w:uiPriority w:val="99"/>
    <w:semiHidden/>
    <w:rsid w:val="00AA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7">
    <w:name w:val="Tableau Norm17"/>
    <w:uiPriority w:val="99"/>
    <w:semiHidden/>
    <w:rsid w:val="00AA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6">
    <w:name w:val="Tableau Norm16"/>
    <w:uiPriority w:val="99"/>
    <w:semiHidden/>
    <w:rsid w:val="00AA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5">
    <w:name w:val="Tableau Norm15"/>
    <w:uiPriority w:val="99"/>
    <w:semiHidden/>
    <w:rsid w:val="00AA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4">
    <w:name w:val="Tableau Norm14"/>
    <w:uiPriority w:val="99"/>
    <w:semiHidden/>
    <w:rsid w:val="00AA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3">
    <w:name w:val="Tableau Norm13"/>
    <w:uiPriority w:val="99"/>
    <w:semiHidden/>
    <w:rsid w:val="00AA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2">
    <w:name w:val="Tableau Norm12"/>
    <w:uiPriority w:val="99"/>
    <w:semiHidden/>
    <w:rsid w:val="00AA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1">
    <w:name w:val="Tableau Norm11"/>
    <w:uiPriority w:val="99"/>
    <w:semiHidden/>
    <w:rsid w:val="00AA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0">
    <w:name w:val="Tableau Norm10"/>
    <w:uiPriority w:val="99"/>
    <w:semiHidden/>
    <w:rsid w:val="00AA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9">
    <w:name w:val="Tableau Norm9"/>
    <w:uiPriority w:val="99"/>
    <w:semiHidden/>
    <w:rsid w:val="00AA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8">
    <w:name w:val="Tableau Norm8"/>
    <w:uiPriority w:val="99"/>
    <w:semiHidden/>
    <w:rsid w:val="00AA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7">
    <w:name w:val="Tableau Norm7"/>
    <w:uiPriority w:val="99"/>
    <w:semiHidden/>
    <w:rsid w:val="00AA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6">
    <w:name w:val="Tableau Norm6"/>
    <w:uiPriority w:val="99"/>
    <w:semiHidden/>
    <w:rsid w:val="00AA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">
    <w:name w:val="Tableau Norm5"/>
    <w:uiPriority w:val="99"/>
    <w:semiHidden/>
    <w:rsid w:val="00AA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">
    <w:name w:val="Tableau Norm4"/>
    <w:uiPriority w:val="99"/>
    <w:semiHidden/>
    <w:rsid w:val="00AA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uiPriority w:val="99"/>
    <w:semiHidden/>
    <w:rsid w:val="00AA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AA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AA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uiPriority w:val="99"/>
    <w:semiHidden/>
    <w:rsid w:val="00AA14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olicepardfaut"/>
    <w:uiPriority w:val="99"/>
    <w:semiHidden/>
    <w:rsid w:val="00AA14E3"/>
    <w:rPr>
      <w:rFonts w:ascii="Cambria" w:hAnsi="Cambria" w:cs="Times New Roman"/>
    </w:rPr>
  </w:style>
  <w:style w:type="paragraph" w:customStyle="1" w:styleId="Piedd">
    <w:name w:val="Pied d"/>
    <w:basedOn w:val="Normal"/>
    <w:uiPriority w:val="99"/>
    <w:semiHidden/>
    <w:rsid w:val="00AA14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olicepardfaut"/>
    <w:uiPriority w:val="99"/>
    <w:semiHidden/>
    <w:rsid w:val="00AA14E3"/>
    <w:rPr>
      <w:rFonts w:ascii="Cambria" w:hAnsi="Cambria" w:cs="Times New Roman"/>
    </w:rPr>
  </w:style>
  <w:style w:type="character" w:customStyle="1" w:styleId="Numrodep">
    <w:name w:val="Num_ro de p"/>
    <w:basedOn w:val="Policepardfaut"/>
    <w:uiPriority w:val="99"/>
    <w:semiHidden/>
    <w:rsid w:val="00AA14E3"/>
    <w:rPr>
      <w:rFonts w:cs="Times New Roman"/>
    </w:rPr>
  </w:style>
  <w:style w:type="paragraph" w:customStyle="1" w:styleId="En-tt1">
    <w:name w:val="En-t_t1"/>
    <w:basedOn w:val="Normal"/>
    <w:uiPriority w:val="99"/>
    <w:semiHidden/>
    <w:rsid w:val="00AA14E3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Policepardfaut"/>
    <w:uiPriority w:val="99"/>
    <w:semiHidden/>
    <w:rsid w:val="00AA14E3"/>
    <w:rPr>
      <w:rFonts w:cs="Times New Roman"/>
      <w:sz w:val="24"/>
    </w:rPr>
  </w:style>
  <w:style w:type="paragraph" w:customStyle="1" w:styleId="Piedd1">
    <w:name w:val="Pied d1"/>
    <w:basedOn w:val="Normal"/>
    <w:uiPriority w:val="99"/>
    <w:semiHidden/>
    <w:rsid w:val="00AA14E3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Policepardfaut"/>
    <w:uiPriority w:val="99"/>
    <w:semiHidden/>
    <w:rsid w:val="00AA14E3"/>
    <w:rPr>
      <w:rFonts w:cs="Times New Roman"/>
      <w:sz w:val="24"/>
    </w:rPr>
  </w:style>
  <w:style w:type="paragraph" w:customStyle="1" w:styleId="En-tt2">
    <w:name w:val="En-t_t2"/>
    <w:basedOn w:val="Normal"/>
    <w:uiPriority w:val="99"/>
    <w:rsid w:val="00AA14E3"/>
    <w:pPr>
      <w:tabs>
        <w:tab w:val="center" w:pos="4536"/>
        <w:tab w:val="right" w:pos="9072"/>
      </w:tabs>
    </w:pPr>
  </w:style>
  <w:style w:type="character" w:customStyle="1" w:styleId="HeaderChar2">
    <w:name w:val="Header Char2"/>
    <w:basedOn w:val="Policepardfaut"/>
    <w:uiPriority w:val="99"/>
    <w:semiHidden/>
    <w:rsid w:val="00AA14E3"/>
    <w:rPr>
      <w:rFonts w:cs="Times New Roman"/>
      <w:sz w:val="24"/>
    </w:rPr>
  </w:style>
  <w:style w:type="paragraph" w:customStyle="1" w:styleId="Piedd2">
    <w:name w:val="Pied d2"/>
    <w:basedOn w:val="Normal"/>
    <w:uiPriority w:val="99"/>
    <w:semiHidden/>
    <w:rsid w:val="00AA14E3"/>
    <w:pPr>
      <w:tabs>
        <w:tab w:val="center" w:pos="4536"/>
        <w:tab w:val="right" w:pos="9072"/>
      </w:tabs>
    </w:pPr>
  </w:style>
  <w:style w:type="character" w:customStyle="1" w:styleId="FooterChar2">
    <w:name w:val="Footer Char2"/>
    <w:basedOn w:val="Policepardfaut"/>
    <w:uiPriority w:val="99"/>
    <w:semiHidden/>
    <w:rsid w:val="00AA14E3"/>
    <w:rPr>
      <w:rFonts w:cs="Times New Roman"/>
      <w:sz w:val="24"/>
    </w:rPr>
  </w:style>
  <w:style w:type="paragraph" w:customStyle="1" w:styleId="En-tt3">
    <w:name w:val="En-t_t3"/>
    <w:basedOn w:val="Normal"/>
    <w:uiPriority w:val="99"/>
    <w:rsid w:val="00AA14E3"/>
    <w:pPr>
      <w:tabs>
        <w:tab w:val="center" w:pos="4536"/>
        <w:tab w:val="right" w:pos="9072"/>
      </w:tabs>
    </w:pPr>
  </w:style>
  <w:style w:type="character" w:customStyle="1" w:styleId="HeaderChar3">
    <w:name w:val="Header Char3"/>
    <w:basedOn w:val="Policepardfaut"/>
    <w:uiPriority w:val="99"/>
    <w:semiHidden/>
    <w:rsid w:val="00AA14E3"/>
    <w:rPr>
      <w:rFonts w:cs="Times New Roman"/>
      <w:sz w:val="24"/>
    </w:rPr>
  </w:style>
  <w:style w:type="paragraph" w:customStyle="1" w:styleId="Piedd3">
    <w:name w:val="Pied d3"/>
    <w:basedOn w:val="Normal"/>
    <w:uiPriority w:val="99"/>
    <w:semiHidden/>
    <w:rsid w:val="00AA14E3"/>
    <w:pPr>
      <w:tabs>
        <w:tab w:val="center" w:pos="4536"/>
        <w:tab w:val="right" w:pos="9072"/>
      </w:tabs>
    </w:pPr>
  </w:style>
  <w:style w:type="character" w:customStyle="1" w:styleId="FooterChar3">
    <w:name w:val="Footer Char3"/>
    <w:basedOn w:val="Policepardfaut"/>
    <w:uiPriority w:val="99"/>
    <w:semiHidden/>
    <w:rsid w:val="00AA14E3"/>
    <w:rPr>
      <w:rFonts w:cs="Times New Roman"/>
      <w:sz w:val="24"/>
    </w:rPr>
  </w:style>
  <w:style w:type="paragraph" w:customStyle="1" w:styleId="En-tt4">
    <w:name w:val="En-t_t4"/>
    <w:basedOn w:val="Normal"/>
    <w:uiPriority w:val="99"/>
    <w:rsid w:val="00AA14E3"/>
    <w:pPr>
      <w:tabs>
        <w:tab w:val="center" w:pos="4536"/>
        <w:tab w:val="right" w:pos="9072"/>
      </w:tabs>
    </w:pPr>
  </w:style>
  <w:style w:type="character" w:customStyle="1" w:styleId="HeaderChar4">
    <w:name w:val="Header Char4"/>
    <w:basedOn w:val="Policepardfaut"/>
    <w:uiPriority w:val="99"/>
    <w:semiHidden/>
    <w:rsid w:val="00D246D2"/>
    <w:rPr>
      <w:rFonts w:cs="Times New Roman"/>
      <w:sz w:val="24"/>
    </w:rPr>
  </w:style>
  <w:style w:type="paragraph" w:customStyle="1" w:styleId="Piedd4">
    <w:name w:val="Pied d4"/>
    <w:basedOn w:val="Normal"/>
    <w:uiPriority w:val="99"/>
    <w:semiHidden/>
    <w:rsid w:val="00AA14E3"/>
    <w:pPr>
      <w:tabs>
        <w:tab w:val="center" w:pos="4536"/>
        <w:tab w:val="right" w:pos="9072"/>
      </w:tabs>
    </w:pPr>
  </w:style>
  <w:style w:type="character" w:customStyle="1" w:styleId="FooterChar4">
    <w:name w:val="Footer Char4"/>
    <w:basedOn w:val="Policepardfaut"/>
    <w:uiPriority w:val="99"/>
    <w:semiHidden/>
    <w:rsid w:val="00D246D2"/>
    <w:rPr>
      <w:rFonts w:cs="Times New Roman"/>
      <w:sz w:val="24"/>
    </w:rPr>
  </w:style>
  <w:style w:type="paragraph" w:customStyle="1" w:styleId="En-tt5">
    <w:name w:val="En-t_t5"/>
    <w:basedOn w:val="Normal"/>
    <w:uiPriority w:val="99"/>
    <w:rsid w:val="00616B46"/>
    <w:pPr>
      <w:tabs>
        <w:tab w:val="center" w:pos="4536"/>
        <w:tab w:val="right" w:pos="9072"/>
      </w:tabs>
    </w:pPr>
  </w:style>
  <w:style w:type="character" w:customStyle="1" w:styleId="HeaderChar5">
    <w:name w:val="Header Char5"/>
    <w:basedOn w:val="Policepardfaut"/>
    <w:uiPriority w:val="99"/>
    <w:semiHidden/>
    <w:rsid w:val="004D066C"/>
    <w:rPr>
      <w:rFonts w:cs="Times New Roman"/>
      <w:sz w:val="24"/>
    </w:rPr>
  </w:style>
  <w:style w:type="paragraph" w:customStyle="1" w:styleId="Piedd5">
    <w:name w:val="Pied d5"/>
    <w:basedOn w:val="Normal"/>
    <w:uiPriority w:val="99"/>
    <w:semiHidden/>
    <w:rsid w:val="00616B46"/>
    <w:pPr>
      <w:tabs>
        <w:tab w:val="center" w:pos="4536"/>
        <w:tab w:val="right" w:pos="9072"/>
      </w:tabs>
    </w:pPr>
  </w:style>
  <w:style w:type="character" w:customStyle="1" w:styleId="FooterChar5">
    <w:name w:val="Footer Char5"/>
    <w:basedOn w:val="Policepardfaut"/>
    <w:uiPriority w:val="99"/>
    <w:semiHidden/>
    <w:rsid w:val="004D066C"/>
    <w:rPr>
      <w:rFonts w:cs="Times New Roman"/>
      <w:sz w:val="24"/>
    </w:rPr>
  </w:style>
  <w:style w:type="paragraph" w:styleId="Paragraphedeliste">
    <w:name w:val="List Paragraph"/>
    <w:basedOn w:val="Normal"/>
    <w:uiPriority w:val="99"/>
    <w:qFormat/>
    <w:rsid w:val="00616B46"/>
    <w:pPr>
      <w:ind w:left="720"/>
      <w:contextualSpacing/>
    </w:pPr>
  </w:style>
  <w:style w:type="paragraph" w:customStyle="1" w:styleId="En-tt6">
    <w:name w:val="En-t_t6"/>
    <w:basedOn w:val="Normal"/>
    <w:uiPriority w:val="99"/>
    <w:rsid w:val="00171BBA"/>
    <w:pPr>
      <w:tabs>
        <w:tab w:val="center" w:pos="4536"/>
        <w:tab w:val="right" w:pos="9072"/>
      </w:tabs>
    </w:pPr>
  </w:style>
  <w:style w:type="character" w:customStyle="1" w:styleId="HeaderChar6">
    <w:name w:val="Header Char6"/>
    <w:basedOn w:val="Policepardfaut"/>
    <w:uiPriority w:val="99"/>
    <w:semiHidden/>
    <w:rsid w:val="00FD3000"/>
    <w:rPr>
      <w:rFonts w:cs="Times New Roman"/>
      <w:sz w:val="24"/>
    </w:rPr>
  </w:style>
  <w:style w:type="paragraph" w:customStyle="1" w:styleId="Piedd6">
    <w:name w:val="Pied d6"/>
    <w:basedOn w:val="Normal"/>
    <w:uiPriority w:val="99"/>
    <w:semiHidden/>
    <w:rsid w:val="00171BBA"/>
    <w:pPr>
      <w:tabs>
        <w:tab w:val="center" w:pos="4536"/>
        <w:tab w:val="right" w:pos="9072"/>
      </w:tabs>
    </w:pPr>
  </w:style>
  <w:style w:type="character" w:customStyle="1" w:styleId="FooterChar6">
    <w:name w:val="Footer Char6"/>
    <w:basedOn w:val="Policepardfaut"/>
    <w:uiPriority w:val="99"/>
    <w:semiHidden/>
    <w:rsid w:val="00FD3000"/>
    <w:rPr>
      <w:rFonts w:cs="Times New Roman"/>
      <w:sz w:val="24"/>
    </w:rPr>
  </w:style>
  <w:style w:type="paragraph" w:customStyle="1" w:styleId="En-tt7">
    <w:name w:val="En-t_t7"/>
    <w:basedOn w:val="Normal"/>
    <w:uiPriority w:val="99"/>
    <w:rsid w:val="008A371E"/>
    <w:pPr>
      <w:tabs>
        <w:tab w:val="center" w:pos="4536"/>
        <w:tab w:val="right" w:pos="9072"/>
      </w:tabs>
    </w:pPr>
  </w:style>
  <w:style w:type="character" w:customStyle="1" w:styleId="HeaderChar7">
    <w:name w:val="Header Char7"/>
    <w:basedOn w:val="Policepardfaut"/>
    <w:uiPriority w:val="99"/>
    <w:semiHidden/>
    <w:rsid w:val="00334199"/>
    <w:rPr>
      <w:rFonts w:cs="Times New Roman"/>
      <w:sz w:val="24"/>
    </w:rPr>
  </w:style>
  <w:style w:type="paragraph" w:customStyle="1" w:styleId="Piedd7">
    <w:name w:val="Pied d7"/>
    <w:basedOn w:val="Normal"/>
    <w:uiPriority w:val="99"/>
    <w:semiHidden/>
    <w:rsid w:val="008A371E"/>
    <w:pPr>
      <w:tabs>
        <w:tab w:val="center" w:pos="4536"/>
        <w:tab w:val="right" w:pos="9072"/>
      </w:tabs>
    </w:pPr>
  </w:style>
  <w:style w:type="character" w:customStyle="1" w:styleId="FooterChar7">
    <w:name w:val="Footer Char7"/>
    <w:basedOn w:val="Policepardfaut"/>
    <w:uiPriority w:val="99"/>
    <w:semiHidden/>
    <w:rsid w:val="00334199"/>
    <w:rPr>
      <w:rFonts w:cs="Times New Roman"/>
      <w:sz w:val="24"/>
    </w:rPr>
  </w:style>
  <w:style w:type="paragraph" w:customStyle="1" w:styleId="En-tt8">
    <w:name w:val="En-t_t8"/>
    <w:basedOn w:val="Normal"/>
    <w:uiPriority w:val="99"/>
    <w:rsid w:val="00F149A3"/>
    <w:pPr>
      <w:tabs>
        <w:tab w:val="center" w:pos="4536"/>
        <w:tab w:val="right" w:pos="9072"/>
      </w:tabs>
    </w:pPr>
  </w:style>
  <w:style w:type="character" w:customStyle="1" w:styleId="HeaderChar8">
    <w:name w:val="Header Char8"/>
    <w:basedOn w:val="Policepardfaut"/>
    <w:uiPriority w:val="99"/>
    <w:semiHidden/>
    <w:rsid w:val="0070100A"/>
    <w:rPr>
      <w:rFonts w:cs="Times New Roman"/>
      <w:sz w:val="24"/>
    </w:rPr>
  </w:style>
  <w:style w:type="paragraph" w:customStyle="1" w:styleId="Piedd8">
    <w:name w:val="Pied d8"/>
    <w:basedOn w:val="Normal"/>
    <w:uiPriority w:val="99"/>
    <w:semiHidden/>
    <w:rsid w:val="00F149A3"/>
    <w:pPr>
      <w:tabs>
        <w:tab w:val="center" w:pos="4536"/>
        <w:tab w:val="right" w:pos="9072"/>
      </w:tabs>
    </w:pPr>
  </w:style>
  <w:style w:type="character" w:customStyle="1" w:styleId="FooterChar8">
    <w:name w:val="Footer Char8"/>
    <w:basedOn w:val="Policepardfaut"/>
    <w:uiPriority w:val="99"/>
    <w:semiHidden/>
    <w:rsid w:val="0070100A"/>
    <w:rPr>
      <w:rFonts w:cs="Times New Roman"/>
      <w:sz w:val="24"/>
    </w:rPr>
  </w:style>
  <w:style w:type="paragraph" w:customStyle="1" w:styleId="En-tt9">
    <w:name w:val="En-t_t9"/>
    <w:basedOn w:val="Normal"/>
    <w:uiPriority w:val="99"/>
    <w:rsid w:val="004F6B24"/>
    <w:pPr>
      <w:tabs>
        <w:tab w:val="center" w:pos="4536"/>
        <w:tab w:val="right" w:pos="9072"/>
      </w:tabs>
    </w:pPr>
  </w:style>
  <w:style w:type="character" w:customStyle="1" w:styleId="HeaderChar9">
    <w:name w:val="Header Char9"/>
    <w:basedOn w:val="Policepardfaut"/>
    <w:uiPriority w:val="99"/>
    <w:semiHidden/>
    <w:rsid w:val="00E31FF2"/>
    <w:rPr>
      <w:rFonts w:cs="Times New Roman"/>
      <w:sz w:val="24"/>
    </w:rPr>
  </w:style>
  <w:style w:type="paragraph" w:customStyle="1" w:styleId="Piedd9">
    <w:name w:val="Pied d9"/>
    <w:basedOn w:val="Normal"/>
    <w:uiPriority w:val="99"/>
    <w:semiHidden/>
    <w:rsid w:val="004F6B24"/>
    <w:pPr>
      <w:tabs>
        <w:tab w:val="center" w:pos="4536"/>
        <w:tab w:val="right" w:pos="9072"/>
      </w:tabs>
    </w:pPr>
  </w:style>
  <w:style w:type="character" w:customStyle="1" w:styleId="FooterChar9">
    <w:name w:val="Footer Char9"/>
    <w:basedOn w:val="Policepardfaut"/>
    <w:uiPriority w:val="99"/>
    <w:semiHidden/>
    <w:rsid w:val="00E31FF2"/>
    <w:rPr>
      <w:rFonts w:cs="Times New Roman"/>
      <w:sz w:val="24"/>
    </w:rPr>
  </w:style>
  <w:style w:type="paragraph" w:styleId="En-tte">
    <w:name w:val="header"/>
    <w:basedOn w:val="Normal"/>
    <w:link w:val="En-tteCar"/>
    <w:uiPriority w:val="99"/>
    <w:rsid w:val="000A1A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57C5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0A1A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7C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278</Words>
  <Characters>1588</Characters>
  <Application>Microsoft Word 12.0.0</Application>
  <DocSecurity>0</DocSecurity>
  <Lines>13</Lines>
  <Paragraphs>3</Paragraphs>
  <ScaleCrop>false</ScaleCrop>
  <Company>CNRS UMR8094 Lattice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PREMI_RE PARTIE</dc:title>
  <dc:subject/>
  <dc:creator>Catherine Fuchs</dc:creator>
  <cp:keywords/>
  <cp:lastModifiedBy>Catherine Fuchs</cp:lastModifiedBy>
  <cp:revision>186</cp:revision>
  <dcterms:created xsi:type="dcterms:W3CDTF">2014-05-20T14:48:00Z</dcterms:created>
  <dcterms:modified xsi:type="dcterms:W3CDTF">2014-06-02T10:38:00Z</dcterms:modified>
</cp:coreProperties>
</file>