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119F" w14:textId="77777777" w:rsidR="00BA675D" w:rsidRPr="00E56F78" w:rsidRDefault="00BA675D" w:rsidP="009F1CD3">
      <w:pPr>
        <w:rPr>
          <w:rFonts w:eastAsia="標楷體"/>
          <w:b/>
        </w:rPr>
      </w:pPr>
      <w:r w:rsidRPr="00E56F78">
        <w:rPr>
          <w:rFonts w:eastAsia="標楷體"/>
          <w:b/>
        </w:rPr>
        <w:t>Centre for Sign Linguistics and Deaf Studies</w:t>
      </w:r>
    </w:p>
    <w:p w14:paraId="1A39F787" w14:textId="77777777" w:rsidR="00BA675D" w:rsidRPr="00E56F78" w:rsidRDefault="00BA675D" w:rsidP="009F1CD3">
      <w:pPr>
        <w:rPr>
          <w:rFonts w:eastAsia="標楷體"/>
          <w:b/>
        </w:rPr>
      </w:pPr>
      <w:r w:rsidRPr="00E56F78">
        <w:rPr>
          <w:rFonts w:eastAsia="標楷體"/>
          <w:b/>
        </w:rPr>
        <w:t>Department of Linguistics and Modern Languages</w:t>
      </w:r>
    </w:p>
    <w:p w14:paraId="4D2137EC" w14:textId="77777777" w:rsidR="00773047" w:rsidRDefault="00773047" w:rsidP="009F1CD3">
      <w:pPr>
        <w:pStyle w:val="Header"/>
        <w:rPr>
          <w:rFonts w:eastAsia="標楷體"/>
          <w:b/>
          <w:sz w:val="32"/>
          <w:szCs w:val="24"/>
          <w:u w:val="single"/>
        </w:rPr>
      </w:pPr>
    </w:p>
    <w:p w14:paraId="6FA1E071" w14:textId="77777777" w:rsidR="00C05F6C" w:rsidRDefault="00C05F6C" w:rsidP="009F1CD3">
      <w:pPr>
        <w:pStyle w:val="Header"/>
        <w:rPr>
          <w:rFonts w:eastAsia="標楷體"/>
          <w:b/>
          <w:sz w:val="32"/>
          <w:szCs w:val="24"/>
          <w:u w:val="single"/>
        </w:rPr>
      </w:pPr>
    </w:p>
    <w:p w14:paraId="302C461D" w14:textId="77777777" w:rsidR="00C05F6C" w:rsidRDefault="00C05F6C" w:rsidP="009F1CD3">
      <w:pPr>
        <w:pStyle w:val="Header"/>
        <w:rPr>
          <w:rFonts w:eastAsia="標楷體"/>
          <w:b/>
          <w:sz w:val="32"/>
          <w:szCs w:val="24"/>
          <w:u w:val="single"/>
        </w:rPr>
      </w:pPr>
    </w:p>
    <w:p w14:paraId="1F70C106" w14:textId="77777777" w:rsidR="00C05F6C" w:rsidRDefault="00C05F6C" w:rsidP="009F1CD3">
      <w:pPr>
        <w:pStyle w:val="Header"/>
        <w:rPr>
          <w:rFonts w:eastAsia="標楷體"/>
          <w:b/>
          <w:sz w:val="32"/>
          <w:szCs w:val="24"/>
          <w:u w:val="single"/>
        </w:rPr>
      </w:pPr>
    </w:p>
    <w:p w14:paraId="2F7D581E" w14:textId="77777777" w:rsidR="00C728A3" w:rsidRDefault="00C728A3" w:rsidP="009F1CD3">
      <w:pPr>
        <w:pStyle w:val="Header"/>
        <w:rPr>
          <w:rFonts w:eastAsia="標楷體"/>
          <w:b/>
          <w:sz w:val="32"/>
          <w:szCs w:val="24"/>
          <w:u w:val="single"/>
        </w:rPr>
      </w:pPr>
    </w:p>
    <w:p w14:paraId="64D57D07" w14:textId="77777777" w:rsidR="00E34EEF" w:rsidRDefault="00DA7A11" w:rsidP="00E34EEF">
      <w:pPr>
        <w:pStyle w:val="Header"/>
        <w:jc w:val="center"/>
        <w:rPr>
          <w:rFonts w:eastAsia="標楷體"/>
          <w:b/>
          <w:sz w:val="32"/>
          <w:szCs w:val="24"/>
          <w:u w:val="single"/>
        </w:rPr>
      </w:pPr>
      <w:r w:rsidRPr="00E56F78">
        <w:rPr>
          <w:rFonts w:eastAsia="標楷體"/>
          <w:b/>
          <w:sz w:val="32"/>
          <w:szCs w:val="24"/>
          <w:u w:val="single"/>
        </w:rPr>
        <w:t xml:space="preserve">Supporting </w:t>
      </w:r>
      <w:r w:rsidR="0019618D">
        <w:rPr>
          <w:rFonts w:eastAsia="標楷體"/>
          <w:b/>
          <w:sz w:val="32"/>
          <w:szCs w:val="24"/>
          <w:u w:val="single"/>
        </w:rPr>
        <w:t>HK</w:t>
      </w:r>
      <w:r w:rsidR="00E34EEF">
        <w:rPr>
          <w:rFonts w:eastAsia="標楷體"/>
          <w:b/>
          <w:sz w:val="32"/>
          <w:szCs w:val="24"/>
          <w:u w:val="single"/>
        </w:rPr>
        <w:t>’s</w:t>
      </w:r>
      <w:r w:rsidR="0019618D">
        <w:rPr>
          <w:rFonts w:eastAsia="標楷體"/>
          <w:b/>
          <w:sz w:val="32"/>
          <w:szCs w:val="24"/>
          <w:u w:val="single"/>
        </w:rPr>
        <w:t xml:space="preserve"> </w:t>
      </w:r>
      <w:r w:rsidRPr="00E56F78">
        <w:rPr>
          <w:rFonts w:eastAsia="標楷體"/>
          <w:b/>
          <w:sz w:val="32"/>
          <w:szCs w:val="24"/>
          <w:u w:val="single"/>
        </w:rPr>
        <w:t xml:space="preserve">Sign Bilingualism and Co-enrolment </w:t>
      </w:r>
    </w:p>
    <w:p w14:paraId="3454A38D" w14:textId="3380FC78" w:rsidR="00C728A3" w:rsidRDefault="00E56F78" w:rsidP="00E34EEF">
      <w:pPr>
        <w:pStyle w:val="Header"/>
        <w:jc w:val="center"/>
        <w:rPr>
          <w:rFonts w:eastAsia="標楷體"/>
          <w:b/>
          <w:sz w:val="32"/>
          <w:szCs w:val="24"/>
          <w:u w:val="single"/>
        </w:rPr>
      </w:pPr>
      <w:proofErr w:type="gramStart"/>
      <w:r w:rsidRPr="00E56F78">
        <w:rPr>
          <w:rFonts w:eastAsia="標楷體"/>
          <w:b/>
          <w:sz w:val="32"/>
          <w:szCs w:val="24"/>
          <w:u w:val="single"/>
        </w:rPr>
        <w:t>in</w:t>
      </w:r>
      <w:proofErr w:type="gramEnd"/>
      <w:r w:rsidRPr="00E56F78">
        <w:rPr>
          <w:rFonts w:eastAsia="標楷體"/>
          <w:b/>
          <w:sz w:val="32"/>
          <w:szCs w:val="24"/>
          <w:u w:val="single"/>
        </w:rPr>
        <w:t xml:space="preserve"> Deaf </w:t>
      </w:r>
      <w:r w:rsidR="00DA7A11" w:rsidRPr="00E56F78">
        <w:rPr>
          <w:rFonts w:eastAsia="標楷體"/>
          <w:b/>
          <w:sz w:val="32"/>
          <w:szCs w:val="24"/>
          <w:u w:val="single"/>
        </w:rPr>
        <w:t>Education</w:t>
      </w:r>
      <w:r w:rsidR="00211643">
        <w:rPr>
          <w:rFonts w:eastAsia="標楷體"/>
          <w:b/>
          <w:sz w:val="32"/>
          <w:szCs w:val="24"/>
          <w:u w:val="single"/>
        </w:rPr>
        <w:t xml:space="preserve"> </w:t>
      </w:r>
    </w:p>
    <w:p w14:paraId="51C9DA8A" w14:textId="77777777" w:rsidR="00C728A3" w:rsidRDefault="00C728A3" w:rsidP="00E34EEF">
      <w:pPr>
        <w:pStyle w:val="Header"/>
        <w:jc w:val="center"/>
        <w:rPr>
          <w:rFonts w:eastAsia="標楷體"/>
          <w:b/>
          <w:sz w:val="32"/>
          <w:szCs w:val="24"/>
          <w:u w:val="single"/>
        </w:rPr>
      </w:pPr>
    </w:p>
    <w:p w14:paraId="04B96B75" w14:textId="2E1324F3" w:rsidR="001618F1" w:rsidRDefault="00C728A3" w:rsidP="00E34EEF">
      <w:pPr>
        <w:pStyle w:val="Header"/>
        <w:jc w:val="center"/>
        <w:rPr>
          <w:rFonts w:eastAsia="標楷體"/>
          <w:b/>
          <w:sz w:val="32"/>
          <w:szCs w:val="24"/>
          <w:u w:val="single"/>
        </w:rPr>
      </w:pPr>
      <w:r w:rsidRPr="00C728A3">
        <w:rPr>
          <w:rFonts w:eastAsia="標楷體"/>
          <w:sz w:val="24"/>
          <w:szCs w:val="24"/>
          <w:u w:val="single"/>
        </w:rPr>
        <w:t>(http://www.cuhk.edu.hk/cslds/jcslco/events_en.html)</w:t>
      </w:r>
    </w:p>
    <w:p w14:paraId="585C28C4" w14:textId="77777777" w:rsidR="00211643" w:rsidRPr="00E56F78" w:rsidRDefault="00211643" w:rsidP="00E34EEF">
      <w:pPr>
        <w:pStyle w:val="Header"/>
        <w:jc w:val="center"/>
        <w:rPr>
          <w:rFonts w:eastAsia="標楷體"/>
          <w:b/>
          <w:sz w:val="32"/>
          <w:szCs w:val="24"/>
          <w:u w:val="single"/>
        </w:rPr>
      </w:pPr>
    </w:p>
    <w:p w14:paraId="6294C90F" w14:textId="0A25098F" w:rsidR="001618F1" w:rsidRPr="00E56F78" w:rsidRDefault="00E56F78" w:rsidP="00E34EEF">
      <w:pPr>
        <w:pStyle w:val="Header"/>
        <w:jc w:val="center"/>
        <w:rPr>
          <w:rFonts w:eastAsia="標楷體"/>
          <w:b/>
          <w:sz w:val="32"/>
          <w:szCs w:val="24"/>
          <w:u w:val="single"/>
        </w:rPr>
      </w:pPr>
      <w:r w:rsidRPr="00E56F78">
        <w:rPr>
          <w:rFonts w:eastAsia="標楷體"/>
          <w:b/>
          <w:sz w:val="32"/>
          <w:szCs w:val="24"/>
          <w:u w:val="single"/>
        </w:rPr>
        <w:t>Letter</w:t>
      </w:r>
      <w:r w:rsidR="00211643">
        <w:rPr>
          <w:rFonts w:eastAsia="標楷體"/>
          <w:b/>
          <w:sz w:val="32"/>
          <w:szCs w:val="24"/>
          <w:u w:val="single"/>
        </w:rPr>
        <w:t xml:space="preserve"> of Appeal</w:t>
      </w:r>
    </w:p>
    <w:p w14:paraId="7DAEE26D" w14:textId="77777777" w:rsidR="00C728A3" w:rsidRDefault="00C728A3" w:rsidP="009F1CD3">
      <w:pPr>
        <w:rPr>
          <w:rFonts w:ascii="Arial" w:hAnsi="Arial"/>
        </w:rPr>
      </w:pPr>
    </w:p>
    <w:p w14:paraId="2D8A9224" w14:textId="77777777" w:rsidR="00C05F6C" w:rsidRDefault="00C05F6C" w:rsidP="009F1CD3">
      <w:pPr>
        <w:rPr>
          <w:rFonts w:ascii="Arial" w:hAnsi="Arial"/>
        </w:rPr>
      </w:pPr>
    </w:p>
    <w:p w14:paraId="38152D1F" w14:textId="77777777" w:rsidR="00C05F6C" w:rsidRPr="00BA760D" w:rsidRDefault="00C05F6C" w:rsidP="009F1CD3">
      <w:pPr>
        <w:rPr>
          <w:rFonts w:ascii="Arial" w:hAnsi="Arial"/>
        </w:rPr>
      </w:pPr>
    </w:p>
    <w:p w14:paraId="2C3BC1A9" w14:textId="4E578DB1" w:rsidR="007C51B2" w:rsidRDefault="007C51B2" w:rsidP="006C2724">
      <w:pPr>
        <w:ind w:firstLine="480"/>
        <w:rPr>
          <w:rFonts w:eastAsia="標楷體"/>
        </w:rPr>
      </w:pPr>
      <w:r>
        <w:rPr>
          <w:rFonts w:eastAsia="標楷體"/>
        </w:rPr>
        <w:t>The Centre for Sign Linguistics and Deaf Studies</w:t>
      </w:r>
      <w:r w:rsidR="00E717BE">
        <w:rPr>
          <w:rFonts w:eastAsia="標楷體"/>
        </w:rPr>
        <w:t xml:space="preserve"> (CSLDS)</w:t>
      </w:r>
      <w:r>
        <w:rPr>
          <w:rFonts w:eastAsia="標楷體"/>
        </w:rPr>
        <w:t xml:space="preserve"> is </w:t>
      </w:r>
      <w:r w:rsidR="00572BE0">
        <w:rPr>
          <w:rFonts w:eastAsia="標楷體"/>
        </w:rPr>
        <w:t xml:space="preserve">currently </w:t>
      </w:r>
      <w:r w:rsidR="00FB1A51">
        <w:rPr>
          <w:rFonts w:eastAsia="標楷體"/>
        </w:rPr>
        <w:t xml:space="preserve">soliciting support from </w:t>
      </w:r>
      <w:r w:rsidR="00213E9A">
        <w:rPr>
          <w:rFonts w:eastAsia="標楷體"/>
        </w:rPr>
        <w:t>the H</w:t>
      </w:r>
      <w:r w:rsidR="00E765BF">
        <w:rPr>
          <w:rFonts w:eastAsia="標楷體"/>
        </w:rPr>
        <w:t xml:space="preserve">ong </w:t>
      </w:r>
      <w:r w:rsidR="00C728A3">
        <w:rPr>
          <w:rFonts w:eastAsia="標楷體"/>
        </w:rPr>
        <w:t>K</w:t>
      </w:r>
      <w:r w:rsidR="00E765BF">
        <w:rPr>
          <w:rFonts w:eastAsia="標楷體"/>
        </w:rPr>
        <w:t>ong</w:t>
      </w:r>
      <w:r w:rsidR="00C728A3">
        <w:rPr>
          <w:rFonts w:eastAsia="標楷體"/>
        </w:rPr>
        <w:t xml:space="preserve"> </w:t>
      </w:r>
      <w:r w:rsidR="00572BE0">
        <w:rPr>
          <w:rFonts w:eastAsia="標楷體"/>
        </w:rPr>
        <w:t>government t</w:t>
      </w:r>
      <w:r w:rsidR="00FB1A51" w:rsidRPr="00F77A11">
        <w:rPr>
          <w:rFonts w:eastAsia="標楷體"/>
        </w:rPr>
        <w:t>o make sign bilingualism and co-enrolment</w:t>
      </w:r>
      <w:r w:rsidR="00572BE0">
        <w:rPr>
          <w:rFonts w:eastAsia="標楷體"/>
        </w:rPr>
        <w:t xml:space="preserve"> in deaf</w:t>
      </w:r>
      <w:r w:rsidR="00FB1A51" w:rsidRPr="00F77A11">
        <w:rPr>
          <w:rFonts w:eastAsia="標楷體"/>
        </w:rPr>
        <w:t xml:space="preserve"> education an </w:t>
      </w:r>
      <w:r w:rsidR="00EE05F2">
        <w:rPr>
          <w:rFonts w:eastAsia="標楷體"/>
        </w:rPr>
        <w:t xml:space="preserve">additional </w:t>
      </w:r>
      <w:r w:rsidR="00CB7D91" w:rsidRPr="00F77A11">
        <w:rPr>
          <w:rFonts w:eastAsia="標楷體"/>
        </w:rPr>
        <w:t>option</w:t>
      </w:r>
      <w:r w:rsidR="00FB1A51" w:rsidRPr="00F77A11">
        <w:rPr>
          <w:rFonts w:eastAsia="標楷體"/>
        </w:rPr>
        <w:t xml:space="preserve"> for </w:t>
      </w:r>
      <w:r w:rsidR="00EE05F2">
        <w:rPr>
          <w:rFonts w:eastAsia="標楷體"/>
        </w:rPr>
        <w:t xml:space="preserve">educating </w:t>
      </w:r>
      <w:r w:rsidR="000C0052">
        <w:rPr>
          <w:rFonts w:eastAsia="標楷體"/>
        </w:rPr>
        <w:t xml:space="preserve">deaf </w:t>
      </w:r>
      <w:r w:rsidR="00FB1A51" w:rsidRPr="00F77A11">
        <w:rPr>
          <w:rFonts w:eastAsia="標楷體"/>
        </w:rPr>
        <w:t>students</w:t>
      </w:r>
      <w:r w:rsidR="00EE05F2">
        <w:rPr>
          <w:rFonts w:eastAsia="標楷體"/>
        </w:rPr>
        <w:t xml:space="preserve">, alongside </w:t>
      </w:r>
      <w:r w:rsidR="00E765BF">
        <w:rPr>
          <w:rFonts w:eastAsia="標楷體"/>
        </w:rPr>
        <w:t xml:space="preserve">the current modes of </w:t>
      </w:r>
      <w:r w:rsidR="00EE05F2">
        <w:rPr>
          <w:rFonts w:eastAsia="標楷體"/>
        </w:rPr>
        <w:t>deaf school and mainstream education</w:t>
      </w:r>
      <w:r w:rsidR="00C62D46">
        <w:rPr>
          <w:rFonts w:eastAsia="標楷體"/>
        </w:rPr>
        <w:t xml:space="preserve"> </w:t>
      </w:r>
      <w:r w:rsidR="00E765BF">
        <w:rPr>
          <w:rFonts w:eastAsia="標楷體"/>
        </w:rPr>
        <w:t xml:space="preserve">that do not provide </w:t>
      </w:r>
      <w:r w:rsidR="00C62D46">
        <w:rPr>
          <w:rFonts w:eastAsia="標楷體"/>
        </w:rPr>
        <w:t>sign language support</w:t>
      </w:r>
      <w:r w:rsidR="00F77A11" w:rsidRPr="00516B1B">
        <w:rPr>
          <w:rFonts w:eastAsia="標楷體"/>
        </w:rPr>
        <w:t>.</w:t>
      </w:r>
      <w:r w:rsidR="00FB1A51" w:rsidRPr="00F77A11">
        <w:rPr>
          <w:rFonts w:eastAsia="標楷體"/>
        </w:rPr>
        <w:t xml:space="preserve"> </w:t>
      </w:r>
      <w:r w:rsidR="00F77A11" w:rsidRPr="00516B1B">
        <w:rPr>
          <w:rFonts w:eastAsia="標楷體"/>
        </w:rPr>
        <w:t xml:space="preserve">This option </w:t>
      </w:r>
      <w:r w:rsidR="00EE05F2">
        <w:rPr>
          <w:rFonts w:eastAsia="標楷體"/>
        </w:rPr>
        <w:t>allows deaf students</w:t>
      </w:r>
      <w:r w:rsidR="00F77A11" w:rsidRPr="00516B1B">
        <w:rPr>
          <w:rFonts w:eastAsia="標楷體"/>
        </w:rPr>
        <w:t xml:space="preserve"> </w:t>
      </w:r>
      <w:r w:rsidR="00FB1A51" w:rsidRPr="00F77A11">
        <w:rPr>
          <w:rFonts w:eastAsia="標楷體"/>
        </w:rPr>
        <w:t xml:space="preserve">to </w:t>
      </w:r>
      <w:r w:rsidR="00F77A11" w:rsidRPr="00516B1B">
        <w:rPr>
          <w:rFonts w:eastAsia="標楷體"/>
        </w:rPr>
        <w:t xml:space="preserve">learn bilingually through </w:t>
      </w:r>
      <w:r w:rsidR="00E765BF">
        <w:rPr>
          <w:rFonts w:eastAsia="標楷體"/>
        </w:rPr>
        <w:t>Hong Kong Sign Language (</w:t>
      </w:r>
      <w:r>
        <w:rPr>
          <w:rFonts w:eastAsia="標楷體"/>
        </w:rPr>
        <w:t>HKSL</w:t>
      </w:r>
      <w:r w:rsidR="00E765BF">
        <w:rPr>
          <w:rFonts w:eastAsia="標楷體"/>
        </w:rPr>
        <w:t>)</w:t>
      </w:r>
      <w:r>
        <w:rPr>
          <w:rFonts w:eastAsia="標楷體"/>
        </w:rPr>
        <w:t xml:space="preserve"> </w:t>
      </w:r>
      <w:r w:rsidR="00C728A3">
        <w:rPr>
          <w:rFonts w:eastAsia="標楷體"/>
        </w:rPr>
        <w:t xml:space="preserve">and </w:t>
      </w:r>
      <w:r w:rsidR="00211643">
        <w:rPr>
          <w:rFonts w:eastAsia="標楷體"/>
        </w:rPr>
        <w:t>spoken language</w:t>
      </w:r>
      <w:r>
        <w:rPr>
          <w:rFonts w:eastAsia="標楷體"/>
        </w:rPr>
        <w:t>s in</w:t>
      </w:r>
      <w:r w:rsidR="00C62D46">
        <w:rPr>
          <w:rFonts w:eastAsia="標楷體"/>
        </w:rPr>
        <w:t xml:space="preserve"> the mainstream setting</w:t>
      </w:r>
      <w:r w:rsidR="00FB1A51" w:rsidRPr="00F77A11">
        <w:rPr>
          <w:rFonts w:eastAsia="標楷體"/>
        </w:rPr>
        <w:t>.</w:t>
      </w:r>
      <w:r w:rsidR="008A197A">
        <w:rPr>
          <w:rFonts w:eastAsia="標楷體"/>
        </w:rPr>
        <w:t xml:space="preserve"> </w:t>
      </w:r>
      <w:r w:rsidR="00E765BF">
        <w:rPr>
          <w:rFonts w:eastAsia="標楷體"/>
        </w:rPr>
        <w:t>In addition, the HK Government should ensure that HKSL is available for learning and communication in deaf school and mainstream settings.</w:t>
      </w:r>
    </w:p>
    <w:p w14:paraId="0E6B264A" w14:textId="77777777" w:rsidR="00773047" w:rsidRDefault="00773047" w:rsidP="00773047">
      <w:pPr>
        <w:ind w:firstLine="480"/>
        <w:rPr>
          <w:rFonts w:eastAsia="標楷體"/>
        </w:rPr>
      </w:pPr>
    </w:p>
    <w:p w14:paraId="3DD163D8" w14:textId="578630CB" w:rsidR="00F5618B" w:rsidRDefault="008A197A" w:rsidP="00773047">
      <w:pPr>
        <w:ind w:firstLine="480"/>
        <w:rPr>
          <w:rFonts w:eastAsia="標楷體"/>
        </w:rPr>
      </w:pPr>
      <w:r>
        <w:rPr>
          <w:rFonts w:eastAsia="標楷體"/>
        </w:rPr>
        <w:t xml:space="preserve">We </w:t>
      </w:r>
      <w:r w:rsidR="00211643">
        <w:rPr>
          <w:rFonts w:eastAsia="標楷體"/>
        </w:rPr>
        <w:t xml:space="preserve">sincerely appeal to your </w:t>
      </w:r>
      <w:r>
        <w:rPr>
          <w:rFonts w:eastAsia="標楷體"/>
        </w:rPr>
        <w:t xml:space="preserve">support to </w:t>
      </w:r>
      <w:r w:rsidR="000C0052">
        <w:rPr>
          <w:rFonts w:eastAsia="標楷體"/>
        </w:rPr>
        <w:t>s</w:t>
      </w:r>
      <w:r w:rsidRPr="008A197A">
        <w:rPr>
          <w:rFonts w:eastAsia="標楷體"/>
        </w:rPr>
        <w:t xml:space="preserve">ign </w:t>
      </w:r>
      <w:r w:rsidR="000C0052">
        <w:rPr>
          <w:rFonts w:eastAsia="標楷體"/>
        </w:rPr>
        <w:t>b</w:t>
      </w:r>
      <w:r w:rsidRPr="008A197A">
        <w:rPr>
          <w:rFonts w:eastAsia="標楷體"/>
        </w:rPr>
        <w:t xml:space="preserve">ilingualism </w:t>
      </w:r>
      <w:r w:rsidR="00365AD0">
        <w:rPr>
          <w:rFonts w:eastAsia="標楷體"/>
        </w:rPr>
        <w:t>in deaf education</w:t>
      </w:r>
      <w:r w:rsidR="00C728A3">
        <w:rPr>
          <w:rFonts w:eastAsia="標楷體"/>
        </w:rPr>
        <w:t xml:space="preserve"> in HK</w:t>
      </w:r>
      <w:r w:rsidR="00365AD0">
        <w:rPr>
          <w:rFonts w:eastAsia="標楷體"/>
        </w:rPr>
        <w:t xml:space="preserve">, in both </w:t>
      </w:r>
      <w:r w:rsidR="00C62D46">
        <w:rPr>
          <w:rFonts w:eastAsia="標楷體"/>
        </w:rPr>
        <w:t xml:space="preserve">mainstream </w:t>
      </w:r>
      <w:r w:rsidR="00365AD0">
        <w:rPr>
          <w:rFonts w:eastAsia="標楷體"/>
        </w:rPr>
        <w:t>and deaf school setting</w:t>
      </w:r>
      <w:r w:rsidR="000C0052">
        <w:rPr>
          <w:rFonts w:eastAsia="標楷體"/>
        </w:rPr>
        <w:t>s</w:t>
      </w:r>
      <w:r w:rsidR="00C728A3">
        <w:rPr>
          <w:rFonts w:eastAsia="標楷體"/>
        </w:rPr>
        <w:t>,</w:t>
      </w:r>
      <w:r w:rsidR="006566AE">
        <w:rPr>
          <w:rFonts w:eastAsia="標楷體"/>
        </w:rPr>
        <w:t xml:space="preserve"> by sending the reply slip </w:t>
      </w:r>
      <w:r w:rsidR="00E765BF">
        <w:rPr>
          <w:rFonts w:eastAsia="標楷體"/>
        </w:rPr>
        <w:t xml:space="preserve">(attached) </w:t>
      </w:r>
      <w:r w:rsidR="00773047">
        <w:rPr>
          <w:rFonts w:eastAsia="標楷體"/>
        </w:rPr>
        <w:t xml:space="preserve">to us the latest by May </w:t>
      </w:r>
      <w:r w:rsidR="00E765BF">
        <w:rPr>
          <w:rFonts w:eastAsia="標楷體"/>
        </w:rPr>
        <w:t>26</w:t>
      </w:r>
      <w:r w:rsidR="00773047" w:rsidRPr="006C2724">
        <w:rPr>
          <w:rFonts w:eastAsia="標楷體"/>
          <w:vertAlign w:val="superscript"/>
        </w:rPr>
        <w:t>th</w:t>
      </w:r>
      <w:r w:rsidR="00E765BF">
        <w:rPr>
          <w:rFonts w:eastAsia="標楷體"/>
        </w:rPr>
        <w:t>, 2014</w:t>
      </w:r>
      <w:r w:rsidR="00B724F4">
        <w:rPr>
          <w:rFonts w:eastAsia="標楷體"/>
        </w:rPr>
        <w:t xml:space="preserve">. We hope with your support, our government, especially the Education Bureau, will </w:t>
      </w:r>
      <w:r w:rsidR="00365AD0">
        <w:rPr>
          <w:rFonts w:eastAsia="標楷體"/>
        </w:rPr>
        <w:t>incorporate this option in</w:t>
      </w:r>
      <w:r w:rsidR="00773047">
        <w:rPr>
          <w:rFonts w:eastAsia="標楷體"/>
        </w:rPr>
        <w:t>to</w:t>
      </w:r>
      <w:r w:rsidR="00365AD0">
        <w:rPr>
          <w:rFonts w:eastAsia="標楷體"/>
        </w:rPr>
        <w:t xml:space="preserve"> their funding policy.</w:t>
      </w:r>
      <w:r w:rsidR="000C0052">
        <w:rPr>
          <w:rFonts w:eastAsia="標楷體"/>
        </w:rPr>
        <w:t xml:space="preserve"> </w:t>
      </w:r>
      <w:r w:rsidR="00F5618B">
        <w:rPr>
          <w:rFonts w:eastAsia="標楷體"/>
        </w:rPr>
        <w:t xml:space="preserve">The </w:t>
      </w:r>
      <w:r w:rsidR="00CD1BD3">
        <w:rPr>
          <w:rFonts w:eastAsia="標楷體"/>
        </w:rPr>
        <w:t>Legislative Counselors of the Subcommittee on Special Education</w:t>
      </w:r>
      <w:r w:rsidR="00F5618B">
        <w:rPr>
          <w:rFonts w:eastAsia="標楷體"/>
        </w:rPr>
        <w:t xml:space="preserve">, </w:t>
      </w:r>
      <w:r w:rsidR="00773047">
        <w:rPr>
          <w:rFonts w:eastAsia="標楷體"/>
        </w:rPr>
        <w:t xml:space="preserve">highly inspired by the sign bilingual program </w:t>
      </w:r>
      <w:r w:rsidR="00F5618B">
        <w:rPr>
          <w:rFonts w:eastAsia="標楷體"/>
        </w:rPr>
        <w:t xml:space="preserve">after </w:t>
      </w:r>
      <w:r w:rsidR="00773047">
        <w:rPr>
          <w:rFonts w:eastAsia="標楷體"/>
        </w:rPr>
        <w:t>a visit to the primary school</w:t>
      </w:r>
      <w:r w:rsidR="00F5618B">
        <w:rPr>
          <w:rFonts w:eastAsia="標楷體"/>
        </w:rPr>
        <w:t>, decided to initiate a meeting with the</w:t>
      </w:r>
      <w:r w:rsidR="00CD1BD3">
        <w:rPr>
          <w:rFonts w:eastAsia="標楷體"/>
        </w:rPr>
        <w:t xml:space="preserve"> officers of the Education Bureau</w:t>
      </w:r>
      <w:r w:rsidR="00F5618B">
        <w:rPr>
          <w:rFonts w:eastAsia="標楷體"/>
        </w:rPr>
        <w:t xml:space="preserve"> on May 28</w:t>
      </w:r>
      <w:r w:rsidR="00F5618B" w:rsidRPr="006C2724">
        <w:rPr>
          <w:rFonts w:eastAsia="標楷體"/>
          <w:vertAlign w:val="superscript"/>
        </w:rPr>
        <w:t>th</w:t>
      </w:r>
      <w:r w:rsidR="00F5618B">
        <w:rPr>
          <w:rFonts w:eastAsia="標楷體"/>
        </w:rPr>
        <w:t>, 2014, urging the Bureau to take on the responsibili</w:t>
      </w:r>
      <w:r w:rsidR="00773047">
        <w:rPr>
          <w:rFonts w:eastAsia="標楷體"/>
        </w:rPr>
        <w:t>ty of</w:t>
      </w:r>
      <w:r w:rsidR="00F5618B">
        <w:rPr>
          <w:rFonts w:eastAsia="標楷體"/>
        </w:rPr>
        <w:t xml:space="preserve"> developing this model of deaf education in HK. </w:t>
      </w:r>
    </w:p>
    <w:p w14:paraId="3FA89849" w14:textId="77777777" w:rsidR="00773047" w:rsidRDefault="00773047" w:rsidP="006C2724">
      <w:pPr>
        <w:pStyle w:val="NoSpacing"/>
        <w:ind w:firstLine="480"/>
        <w:rPr>
          <w:rFonts w:eastAsia="標楷體"/>
        </w:rPr>
      </w:pPr>
    </w:p>
    <w:p w14:paraId="43B325B6" w14:textId="77777777" w:rsidR="00F02B45" w:rsidRDefault="00F02B45" w:rsidP="006C2724">
      <w:pPr>
        <w:pStyle w:val="NoSpacing"/>
        <w:ind w:firstLine="480"/>
        <w:rPr>
          <w:rFonts w:eastAsia="標楷體"/>
        </w:rPr>
      </w:pPr>
    </w:p>
    <w:p w14:paraId="4ABAA201" w14:textId="77777777" w:rsidR="00F02B45" w:rsidRDefault="00F02B45" w:rsidP="006C2724">
      <w:pPr>
        <w:pStyle w:val="NoSpacing"/>
        <w:ind w:firstLine="480"/>
        <w:rPr>
          <w:rFonts w:eastAsia="標楷體"/>
        </w:rPr>
      </w:pPr>
    </w:p>
    <w:p w14:paraId="74E5CB4A" w14:textId="77777777" w:rsidR="00F02B45" w:rsidRDefault="00F02B45" w:rsidP="00C05F6C">
      <w:pPr>
        <w:ind w:firstLine="480"/>
        <w:rPr>
          <w:rFonts w:eastAsia="標楷體"/>
        </w:rPr>
      </w:pPr>
    </w:p>
    <w:p w14:paraId="2EB4C84D" w14:textId="77777777" w:rsidR="00F02B45" w:rsidRDefault="00F02B45" w:rsidP="00C05F6C">
      <w:pPr>
        <w:ind w:firstLine="480"/>
        <w:rPr>
          <w:rFonts w:eastAsia="標楷體"/>
        </w:rPr>
      </w:pPr>
    </w:p>
    <w:p w14:paraId="6874F388" w14:textId="77777777" w:rsidR="00F02B45" w:rsidRDefault="00F02B45" w:rsidP="00C05F6C">
      <w:pPr>
        <w:ind w:firstLine="480"/>
        <w:rPr>
          <w:rFonts w:eastAsia="標楷體"/>
        </w:rPr>
      </w:pPr>
    </w:p>
    <w:p w14:paraId="43A9D6F3" w14:textId="77777777" w:rsidR="00C05F6C" w:rsidRDefault="00F5618B" w:rsidP="00C05F6C">
      <w:pPr>
        <w:ind w:firstLine="480"/>
        <w:rPr>
          <w:rFonts w:eastAsia="標楷體"/>
        </w:rPr>
      </w:pPr>
      <w:r>
        <w:rPr>
          <w:rFonts w:eastAsia="標楷體"/>
        </w:rPr>
        <w:t xml:space="preserve">If funding eventually comes from the Education Bureau, </w:t>
      </w:r>
      <w:r w:rsidR="00773047">
        <w:rPr>
          <w:rFonts w:eastAsia="標楷體"/>
        </w:rPr>
        <w:t xml:space="preserve">we can </w:t>
      </w:r>
      <w:r>
        <w:rPr>
          <w:rFonts w:eastAsia="標楷體"/>
        </w:rPr>
        <w:t xml:space="preserve">continue to </w:t>
      </w:r>
      <w:r w:rsidR="00773047">
        <w:rPr>
          <w:rFonts w:eastAsia="標楷體"/>
        </w:rPr>
        <w:t xml:space="preserve">develop sign bilingual education </w:t>
      </w:r>
      <w:r>
        <w:rPr>
          <w:rFonts w:eastAsia="標楷體"/>
        </w:rPr>
        <w:t xml:space="preserve">in HK on a long-term basis. We will be able to ensure that deaf children in HK will continue to receive education without barriers. </w:t>
      </w:r>
      <w:r w:rsidR="00773047">
        <w:rPr>
          <w:rFonts w:eastAsia="標楷體"/>
        </w:rPr>
        <w:t xml:space="preserve">There are two attachments to this email: (a) a document about the history of developing sign bilingual education in HK; and (b) a reply slip. </w:t>
      </w:r>
    </w:p>
    <w:p w14:paraId="79D345A7" w14:textId="77777777" w:rsidR="00C05F6C" w:rsidRDefault="00C05F6C" w:rsidP="00C05F6C">
      <w:pPr>
        <w:ind w:firstLine="480"/>
        <w:rPr>
          <w:rFonts w:eastAsia="標楷體"/>
        </w:rPr>
      </w:pPr>
    </w:p>
    <w:p w14:paraId="44394FBD" w14:textId="65A804F6" w:rsidR="00773047" w:rsidRDefault="00F5618B" w:rsidP="00C05F6C">
      <w:pPr>
        <w:ind w:firstLine="480"/>
        <w:rPr>
          <w:rFonts w:eastAsia="標楷體"/>
        </w:rPr>
      </w:pPr>
      <w:r>
        <w:rPr>
          <w:rFonts w:eastAsia="標楷體"/>
        </w:rPr>
        <w:t xml:space="preserve">To indicate your support, please fill in the reply slip (attached) and send it back to us. You can send us the reply via email, fax, or regular mails to our </w:t>
      </w:r>
      <w:proofErr w:type="spellStart"/>
      <w:r>
        <w:rPr>
          <w:rFonts w:eastAsia="標楷體"/>
        </w:rPr>
        <w:t>centre</w:t>
      </w:r>
      <w:proofErr w:type="spellEnd"/>
      <w:r>
        <w:rPr>
          <w:rFonts w:eastAsia="標楷體"/>
        </w:rPr>
        <w:t xml:space="preserve"> (Email: </w:t>
      </w:r>
      <w:hyperlink r:id="rId9" w:history="1">
        <w:r w:rsidRPr="005D5C9C">
          <w:rPr>
            <w:rFonts w:eastAsia="標楷體"/>
          </w:rPr>
          <w:t>cslds@arts.cuhk.edu.hk</w:t>
        </w:r>
      </w:hyperlink>
      <w:r w:rsidRPr="005D5C9C">
        <w:rPr>
          <w:rFonts w:eastAsia="標楷體"/>
        </w:rPr>
        <w:t xml:space="preserve">; </w:t>
      </w:r>
      <w:r>
        <w:rPr>
          <w:rFonts w:eastAsia="標楷體"/>
        </w:rPr>
        <w:t>F</w:t>
      </w:r>
      <w:r w:rsidRPr="005D5C9C">
        <w:rPr>
          <w:rFonts w:eastAsia="標楷體"/>
        </w:rPr>
        <w:t xml:space="preserve">ax: </w:t>
      </w:r>
    </w:p>
    <w:p w14:paraId="6481676D" w14:textId="7089EB4A" w:rsidR="00F5618B" w:rsidRDefault="00F5618B" w:rsidP="006C2724">
      <w:pPr>
        <w:rPr>
          <w:rFonts w:eastAsia="標楷體"/>
        </w:rPr>
      </w:pPr>
      <w:r w:rsidRPr="005D5C9C">
        <w:rPr>
          <w:rFonts w:eastAsia="標楷體"/>
        </w:rPr>
        <w:t>+852 3943 4179</w:t>
      </w:r>
      <w:proofErr w:type="gramStart"/>
      <w:r w:rsidRPr="005D5C9C">
        <w:rPr>
          <w:rFonts w:eastAsia="標楷體"/>
        </w:rPr>
        <w:t>;</w:t>
      </w:r>
      <w:proofErr w:type="gramEnd"/>
      <w:r w:rsidRPr="005D5C9C">
        <w:rPr>
          <w:rFonts w:eastAsia="標楷體"/>
        </w:rPr>
        <w:t xml:space="preserve"> </w:t>
      </w:r>
      <w:r>
        <w:rPr>
          <w:rFonts w:eastAsia="標楷體"/>
        </w:rPr>
        <w:t>Mailing A</w:t>
      </w:r>
      <w:r w:rsidRPr="005D5C9C">
        <w:rPr>
          <w:rFonts w:eastAsia="標楷體"/>
        </w:rPr>
        <w:t>ddress:</w:t>
      </w:r>
      <w:r>
        <w:rPr>
          <w:rFonts w:eastAsia="標楷體"/>
        </w:rPr>
        <w:t xml:space="preserve"> </w:t>
      </w:r>
      <w:r w:rsidRPr="005D5C9C">
        <w:rPr>
          <w:rFonts w:eastAsia="標楷體"/>
        </w:rPr>
        <w:t>Rm. 104</w:t>
      </w:r>
      <w:r w:rsidRPr="005D5C9C">
        <w:rPr>
          <w:rFonts w:eastAsia="標楷體" w:hint="eastAsia"/>
        </w:rPr>
        <w:t>, Academic Building 2, The Chinese University of Hong Kong</w:t>
      </w:r>
      <w:r>
        <w:rPr>
          <w:rFonts w:eastAsia="標楷體"/>
        </w:rPr>
        <w:t xml:space="preserve">) on or before May </w:t>
      </w:r>
      <w:r w:rsidR="00E16882">
        <w:rPr>
          <w:rFonts w:eastAsia="標楷體"/>
        </w:rPr>
        <w:t>26</w:t>
      </w:r>
      <w:r>
        <w:rPr>
          <w:rFonts w:eastAsia="標楷體"/>
        </w:rPr>
        <w:t xml:space="preserve">.  Do contact us if you want to know more about the program (telephone: </w:t>
      </w:r>
      <w:r w:rsidRPr="005D5C9C">
        <w:rPr>
          <w:rFonts w:eastAsia="標楷體"/>
        </w:rPr>
        <w:t>+852 3943 4178</w:t>
      </w:r>
      <w:r>
        <w:rPr>
          <w:rFonts w:eastAsia="標楷體"/>
        </w:rPr>
        <w:t xml:space="preserve">; email: </w:t>
      </w:r>
      <w:hyperlink r:id="rId10" w:history="1">
        <w:r w:rsidRPr="005D5C9C">
          <w:rPr>
            <w:rFonts w:eastAsia="標楷體"/>
          </w:rPr>
          <w:t>cslds@arts.cuhk.edu.hk</w:t>
        </w:r>
      </w:hyperlink>
      <w:r>
        <w:rPr>
          <w:rFonts w:eastAsia="標楷體"/>
        </w:rPr>
        <w:t xml:space="preserve">). </w:t>
      </w:r>
    </w:p>
    <w:p w14:paraId="5369A41A" w14:textId="77777777" w:rsidR="00F5618B" w:rsidRDefault="00F5618B" w:rsidP="00F5618B">
      <w:pPr>
        <w:rPr>
          <w:rFonts w:eastAsia="標楷體"/>
        </w:rPr>
      </w:pPr>
    </w:p>
    <w:p w14:paraId="16C95BAE" w14:textId="77777777" w:rsidR="00F5618B" w:rsidRDefault="00F5618B" w:rsidP="00C05F6C">
      <w:pPr>
        <w:ind w:firstLine="480"/>
        <w:rPr>
          <w:rFonts w:eastAsia="標楷體"/>
        </w:rPr>
      </w:pPr>
      <w:r>
        <w:rPr>
          <w:rFonts w:eastAsia="標楷體"/>
        </w:rPr>
        <w:t>Thank you very much in advance for your support.</w:t>
      </w:r>
    </w:p>
    <w:p w14:paraId="45CEDAB5" w14:textId="77777777" w:rsidR="00F5618B" w:rsidRDefault="00F5618B" w:rsidP="00F5618B">
      <w:pPr>
        <w:rPr>
          <w:rFonts w:eastAsia="標楷體"/>
        </w:rPr>
      </w:pPr>
    </w:p>
    <w:p w14:paraId="39241446" w14:textId="77777777" w:rsidR="00C05F6C" w:rsidRDefault="00C05F6C" w:rsidP="00F5618B">
      <w:pPr>
        <w:rPr>
          <w:rFonts w:eastAsia="標楷體"/>
        </w:rPr>
      </w:pPr>
    </w:p>
    <w:p w14:paraId="382A9DF8" w14:textId="77777777" w:rsidR="00C05F6C" w:rsidRDefault="00C05F6C" w:rsidP="00F5618B">
      <w:pPr>
        <w:rPr>
          <w:rFonts w:eastAsia="標楷體"/>
        </w:rPr>
      </w:pPr>
    </w:p>
    <w:p w14:paraId="2BA929F2" w14:textId="77777777" w:rsidR="00F5618B" w:rsidRPr="00360240" w:rsidRDefault="00F5618B" w:rsidP="00F5618B">
      <w:pPr>
        <w:rPr>
          <w:rFonts w:eastAsia="標楷體"/>
        </w:rPr>
      </w:pPr>
      <w:r>
        <w:rPr>
          <w:rFonts w:eastAsia="標楷體"/>
        </w:rPr>
        <w:t>Best Regards,</w:t>
      </w:r>
    </w:p>
    <w:p w14:paraId="13BAFABD" w14:textId="77777777" w:rsidR="00F5618B" w:rsidRPr="00360240" w:rsidRDefault="00F5618B" w:rsidP="00F5618B">
      <w:pPr>
        <w:rPr>
          <w:rFonts w:eastAsia="標楷體"/>
        </w:rPr>
      </w:pPr>
      <w:r w:rsidRPr="00360240">
        <w:rPr>
          <w:rFonts w:eastAsia="標楷體"/>
        </w:rPr>
        <w:t>Centre for Sign Linguistics and Deaf Studies</w:t>
      </w:r>
    </w:p>
    <w:p w14:paraId="0731E5A0" w14:textId="7614696B" w:rsidR="00F5618B" w:rsidRDefault="00E16882" w:rsidP="00F5618B">
      <w:pPr>
        <w:rPr>
          <w:rFonts w:eastAsia="標楷體"/>
        </w:rPr>
      </w:pPr>
      <w:r>
        <w:rPr>
          <w:rFonts w:eastAsia="標楷體"/>
        </w:rPr>
        <w:t xml:space="preserve">The </w:t>
      </w:r>
      <w:r w:rsidR="00F5618B" w:rsidRPr="00360240">
        <w:rPr>
          <w:rFonts w:eastAsia="標楷體"/>
        </w:rPr>
        <w:t>Chinese University of Hong Kong</w:t>
      </w:r>
    </w:p>
    <w:p w14:paraId="698B659F" w14:textId="1F0FD7AA" w:rsidR="008A197A" w:rsidRDefault="00365AD0" w:rsidP="00F5618B">
      <w:pPr>
        <w:ind w:firstLine="480"/>
        <w:rPr>
          <w:rFonts w:eastAsia="標楷體"/>
        </w:rPr>
      </w:pPr>
      <w:r>
        <w:rPr>
          <w:rFonts w:eastAsia="標楷體"/>
        </w:rPr>
        <w:t xml:space="preserve"> </w:t>
      </w:r>
    </w:p>
    <w:p w14:paraId="3DF74740" w14:textId="70E22FFD" w:rsidR="00773047" w:rsidRDefault="00773047">
      <w:pPr>
        <w:widowControl/>
        <w:rPr>
          <w:rFonts w:eastAsia="標楷體"/>
        </w:rPr>
      </w:pPr>
      <w:r>
        <w:rPr>
          <w:rFonts w:eastAsia="標楷體"/>
        </w:rPr>
        <w:br w:type="page"/>
      </w:r>
    </w:p>
    <w:p w14:paraId="3057EA4F" w14:textId="77777777" w:rsidR="00B724F4" w:rsidRDefault="00B724F4" w:rsidP="00C728A3">
      <w:pPr>
        <w:rPr>
          <w:rFonts w:eastAsia="標楷體"/>
        </w:rPr>
      </w:pPr>
    </w:p>
    <w:p w14:paraId="37C493AB" w14:textId="77777777" w:rsidR="00773047" w:rsidRDefault="00773047" w:rsidP="00C728A3">
      <w:pPr>
        <w:rPr>
          <w:rFonts w:eastAsia="標楷體"/>
        </w:rPr>
      </w:pPr>
    </w:p>
    <w:p w14:paraId="0B61DF17" w14:textId="44B83246" w:rsidR="00773047" w:rsidRDefault="00773047" w:rsidP="006C2724">
      <w:pPr>
        <w:jc w:val="center"/>
        <w:rPr>
          <w:rFonts w:eastAsia="標楷體"/>
          <w:sz w:val="32"/>
          <w:szCs w:val="32"/>
          <w:u w:val="single"/>
        </w:rPr>
      </w:pPr>
      <w:r w:rsidRPr="006C2724">
        <w:rPr>
          <w:rFonts w:eastAsia="標楷體"/>
          <w:sz w:val="32"/>
          <w:szCs w:val="32"/>
          <w:u w:val="single"/>
        </w:rPr>
        <w:t>History of Sign Bilingual Education in HK</w:t>
      </w:r>
    </w:p>
    <w:p w14:paraId="0156636C" w14:textId="77777777" w:rsidR="006C2724" w:rsidRPr="006C2724" w:rsidRDefault="006C2724" w:rsidP="006C2724">
      <w:pPr>
        <w:jc w:val="center"/>
        <w:rPr>
          <w:rFonts w:eastAsia="標楷體"/>
          <w:sz w:val="32"/>
          <w:szCs w:val="32"/>
          <w:u w:val="single"/>
        </w:rPr>
      </w:pPr>
    </w:p>
    <w:tbl>
      <w:tblPr>
        <w:tblStyle w:val="TableGrid"/>
        <w:tblW w:w="0" w:type="auto"/>
        <w:tblLook w:val="04A0" w:firstRow="1" w:lastRow="0" w:firstColumn="1" w:lastColumn="0" w:noHBand="0" w:noVBand="1"/>
      </w:tblPr>
      <w:tblGrid>
        <w:gridCol w:w="9962"/>
      </w:tblGrid>
      <w:tr w:rsidR="006C2724" w14:paraId="20335C6D" w14:textId="77777777" w:rsidTr="00F02B45">
        <w:tc>
          <w:tcPr>
            <w:tcW w:w="9962" w:type="dxa"/>
          </w:tcPr>
          <w:p w14:paraId="474A8B15" w14:textId="12855E9D" w:rsidR="006C2724" w:rsidRDefault="006C2724" w:rsidP="00F02B45">
            <w:pPr>
              <w:spacing w:line="240" w:lineRule="auto"/>
              <w:rPr>
                <w:rFonts w:ascii="Times New Roman" w:eastAsia="標楷體" w:hAnsi="Times New Roman"/>
              </w:rPr>
            </w:pPr>
            <w:r w:rsidRPr="00E34EEF">
              <w:rPr>
                <w:rFonts w:ascii="Times New Roman" w:eastAsia="標楷體" w:hAnsi="Times New Roman"/>
              </w:rPr>
              <w:t xml:space="preserve">The </w:t>
            </w:r>
            <w:r w:rsidR="00884BC5">
              <w:rPr>
                <w:rFonts w:ascii="Times New Roman" w:eastAsia="標楷體" w:hAnsi="Times New Roman"/>
              </w:rPr>
              <w:t xml:space="preserve">HK Government </w:t>
            </w:r>
            <w:r w:rsidRPr="00E34EEF">
              <w:rPr>
                <w:rFonts w:ascii="Times New Roman" w:eastAsia="標楷體" w:hAnsi="Times New Roman"/>
              </w:rPr>
              <w:t xml:space="preserve">has never been </w:t>
            </w:r>
            <w:r w:rsidR="00884BC5">
              <w:rPr>
                <w:rFonts w:ascii="Times New Roman" w:eastAsia="標楷體" w:hAnsi="Times New Roman"/>
              </w:rPr>
              <w:t xml:space="preserve">keen on </w:t>
            </w:r>
            <w:r w:rsidRPr="00E34EEF">
              <w:rPr>
                <w:rFonts w:ascii="Times New Roman" w:eastAsia="標楷體" w:hAnsi="Times New Roman"/>
              </w:rPr>
              <w:t>support</w:t>
            </w:r>
            <w:r w:rsidR="00884BC5">
              <w:rPr>
                <w:rFonts w:ascii="Times New Roman" w:eastAsia="標楷體" w:hAnsi="Times New Roman"/>
              </w:rPr>
              <w:t xml:space="preserve">ing </w:t>
            </w:r>
            <w:r w:rsidRPr="00E34EEF">
              <w:rPr>
                <w:rFonts w:ascii="Times New Roman" w:eastAsia="標楷體" w:hAnsi="Times New Roman"/>
              </w:rPr>
              <w:t>sign language</w:t>
            </w:r>
            <w:r w:rsidR="00884BC5">
              <w:rPr>
                <w:rFonts w:ascii="Times New Roman" w:eastAsia="標楷體" w:hAnsi="Times New Roman"/>
              </w:rPr>
              <w:t xml:space="preserve"> in the history of local deaf education</w:t>
            </w:r>
            <w:r w:rsidRPr="00E34EEF">
              <w:rPr>
                <w:rFonts w:ascii="Times New Roman" w:eastAsia="標楷體" w:hAnsi="Times New Roman"/>
              </w:rPr>
              <w:t xml:space="preserve">. The closing down of the sign bilingual deaf learning centers since the late 60s has made thousands of deaf students undergo a form of education which is purely </w:t>
            </w:r>
            <w:proofErr w:type="spellStart"/>
            <w:r w:rsidRPr="00E34EEF">
              <w:rPr>
                <w:rFonts w:ascii="Times New Roman" w:eastAsia="標楷體" w:hAnsi="Times New Roman"/>
              </w:rPr>
              <w:t>oralist</w:t>
            </w:r>
            <w:proofErr w:type="spellEnd"/>
            <w:r w:rsidRPr="00E34EEF">
              <w:rPr>
                <w:rFonts w:ascii="Times New Roman" w:eastAsia="標楷體" w:hAnsi="Times New Roman"/>
              </w:rPr>
              <w:t xml:space="preserve">, leading to detrimental effects in language and education attainment, as well as mental health for quite a significant proportion of the deaf student population. Even in deaf schools, the number of which has been reduced from 4 </w:t>
            </w:r>
            <w:r w:rsidRPr="00E16882">
              <w:rPr>
                <w:rFonts w:ascii="Times New Roman" w:eastAsia="標楷體" w:hAnsi="Times New Roman"/>
              </w:rPr>
              <w:t>to 1</w:t>
            </w:r>
            <w:r w:rsidR="0085105A" w:rsidRPr="00E16882">
              <w:rPr>
                <w:rFonts w:ascii="Times New Roman" w:eastAsia="標楷體" w:hAnsi="Times New Roman" w:hint="eastAsia"/>
                <w:lang w:eastAsia="zh-HK"/>
              </w:rPr>
              <w:t xml:space="preserve"> since </w:t>
            </w:r>
            <w:r w:rsidR="00F02B45">
              <w:rPr>
                <w:rFonts w:ascii="Times New Roman" w:eastAsia="標楷體" w:hAnsi="Times New Roman"/>
                <w:lang w:eastAsia="zh-HK"/>
              </w:rPr>
              <w:t xml:space="preserve">the </w:t>
            </w:r>
            <w:r w:rsidR="00E16882" w:rsidRPr="00E16882">
              <w:rPr>
                <w:rFonts w:ascii="Times New Roman" w:eastAsia="標楷體" w:hAnsi="Times New Roman" w:hint="eastAsia"/>
                <w:lang w:eastAsia="zh-HK"/>
              </w:rPr>
              <w:t>mid-1970</w:t>
            </w:r>
            <w:r w:rsidR="00E16882" w:rsidRPr="00E16882">
              <w:rPr>
                <w:rFonts w:ascii="Times New Roman" w:eastAsia="標楷體" w:hAnsi="Times New Roman"/>
                <w:lang w:eastAsia="zh-HK"/>
              </w:rPr>
              <w:t>s</w:t>
            </w:r>
            <w:r w:rsidRPr="00E16882">
              <w:rPr>
                <w:rFonts w:ascii="Times New Roman" w:eastAsia="標楷體" w:hAnsi="Times New Roman"/>
              </w:rPr>
              <w:t>,</w:t>
            </w:r>
            <w:r w:rsidRPr="00E34EEF">
              <w:rPr>
                <w:rFonts w:ascii="Times New Roman" w:eastAsia="標楷體" w:hAnsi="Times New Roman"/>
              </w:rPr>
              <w:t xml:space="preserve"> sign language is discouraged if not banned. CSLDS had indeed helped to develop sign bilingualism in the remaining deaf school between 2003-2006. However, when the funding expired and regardless of its effectiveness in supporting </w:t>
            </w:r>
            <w:r w:rsidR="00F02B45">
              <w:rPr>
                <w:rFonts w:ascii="Times New Roman" w:eastAsia="標楷體" w:hAnsi="Times New Roman"/>
              </w:rPr>
              <w:t xml:space="preserve">the </w:t>
            </w:r>
            <w:r w:rsidRPr="00E34EEF">
              <w:rPr>
                <w:rFonts w:ascii="Times New Roman" w:eastAsia="標楷體" w:hAnsi="Times New Roman"/>
              </w:rPr>
              <w:t xml:space="preserve">deaf students’ development, the deaf school </w:t>
            </w:r>
            <w:r w:rsidR="00884BC5">
              <w:rPr>
                <w:rFonts w:ascii="Times New Roman" w:eastAsia="標楷體" w:hAnsi="Times New Roman"/>
              </w:rPr>
              <w:t xml:space="preserve">decided not </w:t>
            </w:r>
            <w:r w:rsidRPr="00E34EEF">
              <w:rPr>
                <w:rFonts w:ascii="Times New Roman" w:eastAsia="標楷體" w:hAnsi="Times New Roman"/>
              </w:rPr>
              <w:t>to continue to support this option.</w:t>
            </w:r>
          </w:p>
          <w:p w14:paraId="11C6722F" w14:textId="77777777" w:rsidR="006C2724" w:rsidRPr="00E34EEF" w:rsidRDefault="006C2724" w:rsidP="00F02B45">
            <w:pPr>
              <w:spacing w:line="240" w:lineRule="auto"/>
              <w:rPr>
                <w:rFonts w:ascii="Times New Roman" w:eastAsia="標楷體" w:hAnsi="Times New Roman"/>
              </w:rPr>
            </w:pPr>
          </w:p>
          <w:p w14:paraId="0517287B" w14:textId="05DBF686" w:rsidR="006C2724" w:rsidRDefault="006C2724" w:rsidP="00F02B45">
            <w:pPr>
              <w:spacing w:line="240" w:lineRule="auto"/>
              <w:rPr>
                <w:rFonts w:ascii="Times New Roman" w:eastAsia="標楷體" w:hAnsi="Times New Roman"/>
              </w:rPr>
            </w:pPr>
            <w:r w:rsidRPr="00E34EEF">
              <w:rPr>
                <w:rFonts w:ascii="Times New Roman" w:eastAsia="標楷體" w:hAnsi="Times New Roman"/>
              </w:rPr>
              <w:t xml:space="preserve">The call for sign language in deaf education by the United Nations Conventions on the </w:t>
            </w:r>
            <w:r w:rsidR="00884BC5">
              <w:rPr>
                <w:rFonts w:ascii="Times New Roman" w:eastAsia="標楷體" w:hAnsi="Times New Roman"/>
              </w:rPr>
              <w:t xml:space="preserve">Rights of </w:t>
            </w:r>
            <w:r w:rsidRPr="00E34EEF">
              <w:rPr>
                <w:rFonts w:ascii="Times New Roman" w:eastAsia="標楷體" w:hAnsi="Times New Roman"/>
              </w:rPr>
              <w:t xml:space="preserve">Persons with Disabilities (CRPD) has not cast any significant impact on HK yet. </w:t>
            </w:r>
            <w:r w:rsidR="00884BC5">
              <w:rPr>
                <w:rFonts w:ascii="Times New Roman" w:eastAsia="標楷體" w:hAnsi="Times New Roman"/>
              </w:rPr>
              <w:t xml:space="preserve">The HK Government </w:t>
            </w:r>
            <w:r w:rsidR="00F02B45">
              <w:rPr>
                <w:rFonts w:ascii="Times New Roman" w:eastAsia="標楷體" w:hAnsi="Times New Roman"/>
              </w:rPr>
              <w:t xml:space="preserve">still </w:t>
            </w:r>
            <w:r w:rsidR="00884BC5">
              <w:rPr>
                <w:rFonts w:ascii="Times New Roman" w:eastAsia="標楷體" w:hAnsi="Times New Roman"/>
              </w:rPr>
              <w:t xml:space="preserve">lacks a blueprint for implementing sign language support in deaf education and fails to utilize available resources including sign linguists and special education specialists to help reassess deaf education in HK. </w:t>
            </w:r>
            <w:r w:rsidRPr="00E34EEF">
              <w:rPr>
                <w:rFonts w:ascii="Times New Roman" w:eastAsia="標楷體" w:hAnsi="Times New Roman"/>
              </w:rPr>
              <w:t>Signs of government intervention were only seen in 2011 when the Education Bureau “encouraged” the deaf school to “develop sign language” to support “some students” who need</w:t>
            </w:r>
            <w:r w:rsidR="00F02B45">
              <w:rPr>
                <w:rFonts w:ascii="Times New Roman" w:eastAsia="標楷體" w:hAnsi="Times New Roman"/>
              </w:rPr>
              <w:t>ed</w:t>
            </w:r>
            <w:r w:rsidRPr="00E34EEF">
              <w:rPr>
                <w:rFonts w:ascii="Times New Roman" w:eastAsia="標楷體" w:hAnsi="Times New Roman"/>
              </w:rPr>
              <w:t xml:space="preserve"> it in learning. This school project was claimed to develop “pedagogical signs” to support learning. CSLDS had tried to support </w:t>
            </w:r>
            <w:r w:rsidR="00F02B45">
              <w:rPr>
                <w:rFonts w:ascii="Times New Roman" w:eastAsia="標楷體" w:hAnsi="Times New Roman"/>
              </w:rPr>
              <w:t>this project</w:t>
            </w:r>
            <w:r w:rsidRPr="00E34EEF">
              <w:rPr>
                <w:rFonts w:ascii="Times New Roman" w:eastAsia="標楷體" w:hAnsi="Times New Roman"/>
              </w:rPr>
              <w:t xml:space="preserve"> initially, but d</w:t>
            </w:r>
            <w:r w:rsidR="00884BC5">
              <w:rPr>
                <w:rFonts w:ascii="Times New Roman" w:eastAsia="標楷體" w:hAnsi="Times New Roman"/>
              </w:rPr>
              <w:t xml:space="preserve">ecided to withdraw their </w:t>
            </w:r>
            <w:proofErr w:type="gramStart"/>
            <w:r w:rsidR="00884BC5">
              <w:rPr>
                <w:rFonts w:ascii="Times New Roman" w:eastAsia="標楷體" w:hAnsi="Times New Roman"/>
              </w:rPr>
              <w:t>involv</w:t>
            </w:r>
            <w:r w:rsidR="00F02B45">
              <w:rPr>
                <w:rFonts w:ascii="Times New Roman" w:eastAsia="標楷體" w:hAnsi="Times New Roman"/>
              </w:rPr>
              <w:t>e</w:t>
            </w:r>
            <w:r w:rsidRPr="00E34EEF">
              <w:rPr>
                <w:rFonts w:ascii="Times New Roman" w:eastAsia="標楷體" w:hAnsi="Times New Roman"/>
              </w:rPr>
              <w:t>ment</w:t>
            </w:r>
            <w:proofErr w:type="gramEnd"/>
            <w:r w:rsidRPr="00E34EEF">
              <w:rPr>
                <w:rFonts w:ascii="Times New Roman" w:eastAsia="標楷體" w:hAnsi="Times New Roman"/>
              </w:rPr>
              <w:t xml:space="preserve"> as one vote just could not counteract the majority misconceptions about the “signs” they passed. These “signs” begged a lot of explanations regarding to what extent they conform to principles of sign linguistic analysis. It was a school project after all, not led by professionals, but strongly supported by the Education Bureau because of their intention to relegate sign language to the deaf school context only. </w:t>
            </w:r>
          </w:p>
          <w:p w14:paraId="64789B06" w14:textId="77777777" w:rsidR="006C2724" w:rsidRPr="00E34EEF" w:rsidRDefault="006C2724" w:rsidP="00F02B45">
            <w:pPr>
              <w:spacing w:line="240" w:lineRule="auto"/>
              <w:rPr>
                <w:rFonts w:ascii="Times New Roman" w:eastAsia="標楷體" w:hAnsi="Times New Roman"/>
              </w:rPr>
            </w:pPr>
          </w:p>
          <w:p w14:paraId="01E012B2" w14:textId="77777777" w:rsidR="006C2724" w:rsidRDefault="006C2724" w:rsidP="00F02B45">
            <w:pPr>
              <w:spacing w:line="240" w:lineRule="auto"/>
              <w:rPr>
                <w:rFonts w:ascii="Times New Roman" w:eastAsia="標楷體" w:hAnsi="Times New Roman"/>
                <w:i/>
              </w:rPr>
            </w:pPr>
            <w:r w:rsidRPr="00E34EEF">
              <w:rPr>
                <w:rFonts w:ascii="Times New Roman" w:eastAsia="標楷體" w:hAnsi="Times New Roman"/>
              </w:rPr>
              <w:t xml:space="preserve">Obviously, one motivation for the Education Bureau to launch this school-based project in 2011 was to respond, officially, to the CRPD’s call for global development of the promotion of sign language. Another reason is that the Education Bureau has been facing increasing pressure from the mounting popularity of the concept of sign bilingualism in mainstream education embodied in a </w:t>
            </w:r>
            <w:r w:rsidRPr="00E34EEF">
              <w:rPr>
                <w:rFonts w:ascii="Times New Roman" w:eastAsia="標楷體" w:hAnsi="Times New Roman"/>
              </w:rPr>
              <w:lastRenderedPageBreak/>
              <w:t xml:space="preserve">privately funded educational program launched by CSLDS since August 2006, </w:t>
            </w:r>
            <w:r w:rsidRPr="00E34EEF">
              <w:rPr>
                <w:rFonts w:ascii="Times New Roman" w:eastAsia="標楷體" w:hAnsi="Times New Roman"/>
                <w:i/>
              </w:rPr>
              <w:t xml:space="preserve">The Hong Kong Jockey Club Sign Bilingualism and Co-enrolment in Deaf Education </w:t>
            </w:r>
            <w:proofErr w:type="spellStart"/>
            <w:r w:rsidRPr="00E34EEF">
              <w:rPr>
                <w:rFonts w:ascii="Times New Roman" w:eastAsia="標楷體" w:hAnsi="Times New Roman"/>
                <w:i/>
              </w:rPr>
              <w:t>Programme</w:t>
            </w:r>
            <w:proofErr w:type="spellEnd"/>
            <w:r w:rsidRPr="00E34EEF">
              <w:rPr>
                <w:rFonts w:ascii="Times New Roman" w:eastAsia="標楷體" w:hAnsi="Times New Roman"/>
                <w:i/>
              </w:rPr>
              <w:t xml:space="preserve">. </w:t>
            </w:r>
          </w:p>
          <w:p w14:paraId="0C39DE28" w14:textId="77777777" w:rsidR="006C2724" w:rsidRPr="00E34EEF" w:rsidRDefault="006C2724" w:rsidP="00F02B45">
            <w:pPr>
              <w:spacing w:line="240" w:lineRule="auto"/>
              <w:rPr>
                <w:rFonts w:ascii="Times New Roman" w:eastAsia="標楷體" w:hAnsi="Times New Roman"/>
                <w:i/>
              </w:rPr>
            </w:pPr>
          </w:p>
          <w:p w14:paraId="230C4D72" w14:textId="77777777" w:rsidR="006C2724" w:rsidRDefault="006C2724" w:rsidP="00F02B45">
            <w:pPr>
              <w:spacing w:line="240" w:lineRule="auto"/>
              <w:rPr>
                <w:rFonts w:ascii="Times New Roman" w:eastAsia="標楷體" w:hAnsi="Times New Roman"/>
              </w:rPr>
            </w:pPr>
            <w:r w:rsidRPr="00E34EEF">
              <w:rPr>
                <w:rFonts w:ascii="Times New Roman" w:eastAsia="標楷體" w:hAnsi="Times New Roman"/>
              </w:rPr>
              <w:t>To this date, CSLDS has established a series of programs adopting this “SLCO approach” at various educational levels, including HKSL baby signing for young infants and their parents, and sign bilingual literacy training for pre-KG deaf children, SLCO-classes at a kindergarten, a primary school, and, since 2013, a secondary school. It is our dream that talented deaf sign bilinguals will enter tertiary education with their sign bilingual hearing peers in 2018. With this approach, we emphasize the adoption of natural sign language as the language of instruction and communication, as well as co-teaching practices between a Deaf teacher and a hearing teacher who also need to know HKSL.</w:t>
            </w:r>
          </w:p>
          <w:p w14:paraId="2A03DFA1" w14:textId="77777777" w:rsidR="006C2724" w:rsidRPr="00E34EEF" w:rsidRDefault="006C2724" w:rsidP="00F02B45">
            <w:pPr>
              <w:spacing w:line="240" w:lineRule="auto"/>
              <w:rPr>
                <w:rFonts w:ascii="Times New Roman" w:eastAsia="標楷體" w:hAnsi="Times New Roman"/>
              </w:rPr>
            </w:pPr>
          </w:p>
          <w:p w14:paraId="71A6EA2E" w14:textId="555A8997" w:rsidR="006C2724" w:rsidRDefault="006C2724" w:rsidP="00F02B45">
            <w:pPr>
              <w:spacing w:line="240" w:lineRule="auto"/>
              <w:rPr>
                <w:rFonts w:ascii="Times New Roman" w:eastAsia="標楷體" w:hAnsi="Times New Roman"/>
              </w:rPr>
            </w:pPr>
            <w:r w:rsidRPr="00E34EEF">
              <w:rPr>
                <w:rFonts w:ascii="Times New Roman" w:eastAsia="標楷體" w:hAnsi="Times New Roman"/>
              </w:rPr>
              <w:t xml:space="preserve">After seven years of experimentation, CSLDS has gained abundant insight and confirmed once again the efficacy of sign bilingual education. In the mainstream context, this approach benefits both Deaf and hearing students’ language, education and whole person development, as well as the professional development of Deaf and hearing teachers. Indeed, parents of both deaf and hearing children are queuing to place their child in these SLCO-classes. More and more academics in Speech and Language Therapy and Audiology have changed their attitudes towards sign language in supporting deaf students’ language and cognitive development. </w:t>
            </w:r>
            <w:r w:rsidR="00E16882">
              <w:rPr>
                <w:rFonts w:ascii="Times New Roman" w:eastAsia="標楷體" w:hAnsi="Times New Roman"/>
              </w:rPr>
              <w:t xml:space="preserve">More importantly, the SLCO Program has been included in the Database of Good Practices for Inclusive Education by UNESCO International Bureau of Education. </w:t>
            </w:r>
          </w:p>
          <w:p w14:paraId="2B72E23B" w14:textId="77777777" w:rsidR="006C2724" w:rsidRPr="00E34EEF" w:rsidRDefault="006C2724" w:rsidP="00F02B45">
            <w:pPr>
              <w:spacing w:line="240" w:lineRule="auto"/>
              <w:rPr>
                <w:rFonts w:ascii="Times New Roman" w:eastAsia="標楷體" w:hAnsi="Times New Roman"/>
              </w:rPr>
            </w:pPr>
          </w:p>
          <w:p w14:paraId="715DC8DF" w14:textId="098766CE" w:rsidR="006C2724" w:rsidRDefault="006C2724" w:rsidP="00F02B45">
            <w:pPr>
              <w:pStyle w:val="NoSpacing"/>
              <w:spacing w:line="240" w:lineRule="auto"/>
              <w:rPr>
                <w:rFonts w:ascii="Times New Roman" w:hAnsi="Times New Roman"/>
              </w:rPr>
            </w:pPr>
            <w:r w:rsidRPr="00E34EEF">
              <w:rPr>
                <w:rFonts w:ascii="Times New Roman" w:hAnsi="Times New Roman"/>
              </w:rPr>
              <w:t>In July 2014, the</w:t>
            </w:r>
            <w:r w:rsidR="00F02B45">
              <w:rPr>
                <w:rFonts w:ascii="Times New Roman" w:hAnsi="Times New Roman"/>
              </w:rPr>
              <w:t xml:space="preserve"> private</w:t>
            </w:r>
            <w:r w:rsidRPr="00E34EEF">
              <w:rPr>
                <w:rFonts w:ascii="Times New Roman" w:hAnsi="Times New Roman"/>
              </w:rPr>
              <w:t xml:space="preserve"> funding to run the SLCO programs for the pre-secondary levels will expire. Lacking the necessary funding, the SLCO programs will have to cease their operation, and deaf children of HK will lose their only opportunity of receiving e</w:t>
            </w:r>
            <w:bookmarkStart w:id="0" w:name="_GoBack"/>
            <w:bookmarkEnd w:id="0"/>
            <w:r w:rsidRPr="00E34EEF">
              <w:rPr>
                <w:rFonts w:ascii="Times New Roman" w:hAnsi="Times New Roman"/>
              </w:rPr>
              <w:t xml:space="preserve">ducation within a sign bilingual framework. Sad to say, HK will revert to a history of </w:t>
            </w:r>
            <w:proofErr w:type="spellStart"/>
            <w:r w:rsidRPr="00E34EEF">
              <w:rPr>
                <w:rFonts w:ascii="Times New Roman" w:hAnsi="Times New Roman"/>
              </w:rPr>
              <w:t>oralist</w:t>
            </w:r>
            <w:proofErr w:type="spellEnd"/>
            <w:r w:rsidRPr="00E34EEF">
              <w:rPr>
                <w:rFonts w:ascii="Times New Roman" w:hAnsi="Times New Roman"/>
              </w:rPr>
              <w:t xml:space="preserve"> education in mainstream without sign language support. For those few students entering the deaf school, they will be exposed to a form of signing which may not support optimal learning</w:t>
            </w:r>
            <w:r w:rsidRPr="00B63C13">
              <w:rPr>
                <w:rFonts w:ascii="Times New Roman" w:hAnsi="Times New Roman"/>
              </w:rPr>
              <w:t>.</w:t>
            </w:r>
            <w:r w:rsidR="008C5C1C" w:rsidRPr="00B63C13">
              <w:rPr>
                <w:rFonts w:ascii="Times New Roman" w:hAnsi="Times New Roman"/>
              </w:rPr>
              <w:t xml:space="preserve"> Note also that even Deaf families resent sending their children to this deaf school, due to its extremely low Deaf awareness and academic expectations</w:t>
            </w:r>
          </w:p>
          <w:p w14:paraId="35F0123E" w14:textId="77777777" w:rsidR="006C2724" w:rsidRPr="00E34EEF" w:rsidRDefault="006C2724" w:rsidP="00F02B45">
            <w:pPr>
              <w:pStyle w:val="NoSpacing"/>
              <w:spacing w:line="240" w:lineRule="auto"/>
              <w:rPr>
                <w:rFonts w:ascii="Times New Roman" w:hAnsi="Times New Roman"/>
              </w:rPr>
            </w:pPr>
          </w:p>
          <w:p w14:paraId="55F8987B" w14:textId="77777777" w:rsidR="006C2724" w:rsidRDefault="006C2724" w:rsidP="00F02B45">
            <w:pPr>
              <w:pStyle w:val="NoSpacing"/>
              <w:spacing w:line="240" w:lineRule="auto"/>
              <w:rPr>
                <w:rFonts w:ascii="Times New Roman" w:eastAsia="標楷體" w:hAnsi="Times New Roman"/>
              </w:rPr>
            </w:pPr>
            <w:r w:rsidRPr="00E34EEF">
              <w:rPr>
                <w:rFonts w:ascii="Times New Roman" w:eastAsia="標楷體" w:hAnsi="Times New Roman"/>
              </w:rPr>
              <w:t xml:space="preserve">CRPD-Article 24 highlights that deaf people have the right to receive education. This includes the right to receive education in a mainstream setting, the right to have sign language support when needed, as well as the right to have teachers who are competent in sign language, whether hearing or Deaf. The HK government signed the CRPD in 2008. Unfortunately, except for this deaf school </w:t>
            </w:r>
            <w:r w:rsidRPr="00E34EEF">
              <w:rPr>
                <w:rFonts w:ascii="Times New Roman" w:eastAsia="標楷體" w:hAnsi="Times New Roman"/>
              </w:rPr>
              <w:lastRenderedPageBreak/>
              <w:t xml:space="preserve">project plus some HKSL promotional activities, little has been done to substantially improve the conditions for sign language in deaf education. There are no specific long-term goals to develop sign language support systems for the society, sign bilingual education, or to provide any educational support system to facilitate the learning of deaf students. </w:t>
            </w:r>
          </w:p>
          <w:p w14:paraId="3CFE9D38" w14:textId="77777777" w:rsidR="006C2724" w:rsidRPr="00F5618B" w:rsidRDefault="006C2724" w:rsidP="00F02B45">
            <w:pPr>
              <w:pStyle w:val="NoSpacing"/>
              <w:spacing w:line="240" w:lineRule="auto"/>
              <w:rPr>
                <w:rFonts w:ascii="Times New Roman" w:eastAsia="標楷體" w:hAnsi="Times New Roman"/>
              </w:rPr>
            </w:pPr>
          </w:p>
          <w:p w14:paraId="0EE254D3" w14:textId="6C92977A" w:rsidR="006C2724" w:rsidRPr="00F5618B" w:rsidRDefault="006C2724" w:rsidP="00F02B45">
            <w:pPr>
              <w:pStyle w:val="NoSpacing"/>
              <w:spacing w:line="240" w:lineRule="auto"/>
              <w:ind w:firstLine="480"/>
              <w:rPr>
                <w:rFonts w:ascii="Times New Roman" w:eastAsia="標楷體" w:hAnsi="Times New Roman"/>
              </w:rPr>
            </w:pPr>
            <w:r w:rsidRPr="00F5618B">
              <w:rPr>
                <w:rFonts w:ascii="Times New Roman" w:eastAsia="標楷體" w:hAnsi="Times New Roman"/>
              </w:rPr>
              <w:t xml:space="preserve">So far, the SLCO Programs have gained local support from a great majority of Deaf organizations, parents associations, some professional services and research centers that have been collaborating with CSLDS in the implementation of SLCO Programs, the Social &amp; Welfare Bureau – </w:t>
            </w:r>
            <w:r w:rsidRPr="00884BC5">
              <w:rPr>
                <w:rFonts w:ascii="Times New Roman" w:eastAsia="標楷體" w:hAnsi="Times New Roman"/>
              </w:rPr>
              <w:t>Rehabilitation A</w:t>
            </w:r>
            <w:r w:rsidR="00884BC5" w:rsidRPr="00884BC5">
              <w:rPr>
                <w:rFonts w:ascii="Times New Roman" w:eastAsia="標楷體" w:hAnsi="Times New Roman"/>
              </w:rPr>
              <w:t>dvisory</w:t>
            </w:r>
            <w:r w:rsidRPr="00884BC5">
              <w:rPr>
                <w:rFonts w:ascii="Times New Roman" w:eastAsia="標楷體" w:hAnsi="Times New Roman"/>
              </w:rPr>
              <w:t xml:space="preserve"> Committee, Child</w:t>
            </w:r>
            <w:r w:rsidR="00884BC5">
              <w:rPr>
                <w:rFonts w:ascii="Times New Roman" w:eastAsia="標楷體" w:hAnsi="Times New Roman"/>
              </w:rPr>
              <w:t xml:space="preserve"> </w:t>
            </w:r>
            <w:r w:rsidRPr="00F5618B">
              <w:rPr>
                <w:rFonts w:ascii="Times New Roman" w:eastAsia="標楷體" w:hAnsi="Times New Roman"/>
              </w:rPr>
              <w:t xml:space="preserve">Assessment Services of the Department of Health, as well as many Legislative Counselors of the HK government. Some Legislative Counselors have visited the program at the primary school. Highly inspired, they pledge to conduct a meeting with the Education Bureau on May 28, 2014 to urge the Bureau to </w:t>
            </w:r>
            <w:r w:rsidR="00E16882">
              <w:rPr>
                <w:rFonts w:ascii="Times New Roman" w:eastAsia="標楷體" w:hAnsi="Times New Roman"/>
              </w:rPr>
              <w:t xml:space="preserve">adopt </w:t>
            </w:r>
            <w:r w:rsidRPr="00F5618B">
              <w:rPr>
                <w:rFonts w:ascii="Times New Roman" w:eastAsia="標楷體" w:hAnsi="Times New Roman"/>
              </w:rPr>
              <w:t xml:space="preserve">this </w:t>
            </w:r>
            <w:r w:rsidR="00E16882">
              <w:rPr>
                <w:rFonts w:ascii="Times New Roman" w:eastAsia="標楷體" w:hAnsi="Times New Roman"/>
              </w:rPr>
              <w:t xml:space="preserve">additional </w:t>
            </w:r>
            <w:r w:rsidRPr="00F5618B">
              <w:rPr>
                <w:rFonts w:ascii="Times New Roman" w:eastAsia="標楷體" w:hAnsi="Times New Roman"/>
              </w:rPr>
              <w:t xml:space="preserve">option in educating deaf students. </w:t>
            </w:r>
          </w:p>
          <w:p w14:paraId="1BDCD036" w14:textId="77777777" w:rsidR="006C2724" w:rsidRPr="00F5618B" w:rsidRDefault="006C2724" w:rsidP="00F02B45">
            <w:pPr>
              <w:pStyle w:val="NoSpacing"/>
              <w:spacing w:line="240" w:lineRule="auto"/>
              <w:rPr>
                <w:rFonts w:ascii="Times New Roman" w:eastAsia="標楷體" w:hAnsi="Times New Roman"/>
              </w:rPr>
            </w:pPr>
          </w:p>
          <w:p w14:paraId="012C6BE2" w14:textId="77777777" w:rsidR="006C2724" w:rsidRDefault="006C2724" w:rsidP="00F02B45">
            <w:pPr>
              <w:rPr>
                <w:rFonts w:eastAsia="標楷體"/>
              </w:rPr>
            </w:pPr>
          </w:p>
        </w:tc>
      </w:tr>
    </w:tbl>
    <w:p w14:paraId="6D6D723A" w14:textId="77777777" w:rsidR="006C2724" w:rsidRDefault="006C2724" w:rsidP="006C2724">
      <w:pPr>
        <w:rPr>
          <w:rFonts w:eastAsia="標楷體"/>
        </w:rPr>
      </w:pPr>
    </w:p>
    <w:p w14:paraId="1AC3FBFE" w14:textId="77777777" w:rsidR="006C2724" w:rsidRDefault="006C2724" w:rsidP="006C2724">
      <w:pPr>
        <w:pStyle w:val="NoSpacing"/>
        <w:rPr>
          <w:rFonts w:eastAsia="標楷體"/>
        </w:rPr>
      </w:pPr>
    </w:p>
    <w:p w14:paraId="49518F8F" w14:textId="22289FAF" w:rsidR="001618F1" w:rsidRPr="00360240" w:rsidRDefault="006C2724" w:rsidP="006C2724">
      <w:pPr>
        <w:widowControl/>
        <w:rPr>
          <w:rFonts w:eastAsia="標楷體"/>
        </w:rPr>
      </w:pPr>
      <w:r>
        <w:rPr>
          <w:rFonts w:eastAsia="標楷體"/>
        </w:rPr>
        <w:br w:type="page"/>
      </w:r>
    </w:p>
    <w:p w14:paraId="2C9520AC" w14:textId="77777777" w:rsidR="00360240" w:rsidRPr="00360240" w:rsidRDefault="00360240" w:rsidP="009F1CD3">
      <w:r w:rsidRPr="00360240">
        <w:lastRenderedPageBreak/>
        <w:t>To</w:t>
      </w:r>
      <w:r w:rsidR="001618F1" w:rsidRPr="00360240">
        <w:rPr>
          <w:rFonts w:hint="eastAsia"/>
        </w:rPr>
        <w:t>：</w:t>
      </w:r>
      <w:r w:rsidRPr="00360240">
        <w:t>Centre for Sign Linguistics and Deaf Studies</w:t>
      </w:r>
    </w:p>
    <w:p w14:paraId="70133CB9" w14:textId="77777777" w:rsidR="00360240" w:rsidRDefault="00360240" w:rsidP="00C728A3">
      <w:pPr>
        <w:ind w:firstLine="480"/>
      </w:pPr>
      <w:r w:rsidRPr="00360240">
        <w:t>Department of Linguistics and Modern Languages, Chinese University of Hong Kong</w:t>
      </w:r>
    </w:p>
    <w:p w14:paraId="2D0D8809" w14:textId="77777777" w:rsidR="00D859DC" w:rsidRDefault="00D859DC" w:rsidP="00C728A3">
      <w:pPr>
        <w:ind w:firstLine="480"/>
      </w:pPr>
      <w:r w:rsidRPr="00360240">
        <w:t>Rm. 104, Academic Building 2, the Chinese University of Hong Kong</w:t>
      </w:r>
    </w:p>
    <w:p w14:paraId="1F3B25E2" w14:textId="0B82B633" w:rsidR="006C2724" w:rsidRDefault="00360240" w:rsidP="00C728A3">
      <w:pPr>
        <w:ind w:firstLine="480"/>
      </w:pPr>
      <w:r>
        <w:t xml:space="preserve">Fax: </w:t>
      </w:r>
      <w:r w:rsidRPr="00360240">
        <w:rPr>
          <w:rFonts w:hint="eastAsia"/>
        </w:rPr>
        <w:t>3943 4179;</w:t>
      </w:r>
      <w:r>
        <w:t xml:space="preserve"> </w:t>
      </w:r>
      <w:r w:rsidRPr="00360240">
        <w:t xml:space="preserve">email: </w:t>
      </w:r>
      <w:hyperlink r:id="rId11" w:history="1">
        <w:r w:rsidRPr="00360240">
          <w:t>cslds@arts.cuhk.edu.hk</w:t>
        </w:r>
      </w:hyperlink>
    </w:p>
    <w:p w14:paraId="5AEE0B3A" w14:textId="77777777" w:rsidR="00D10BAD" w:rsidRPr="00360240" w:rsidRDefault="00D10BAD" w:rsidP="006C2724">
      <w:pPr>
        <w:ind w:firstLine="480"/>
        <w:rPr>
          <w:rFonts w:eastAsia="標楷體"/>
        </w:rPr>
      </w:pPr>
    </w:p>
    <w:p w14:paraId="5249FE0E" w14:textId="77777777" w:rsidR="00E34EEF" w:rsidRDefault="00360240" w:rsidP="00E34EEF">
      <w:pPr>
        <w:pStyle w:val="Header"/>
        <w:jc w:val="center"/>
        <w:rPr>
          <w:rFonts w:eastAsia="標楷體"/>
          <w:b/>
          <w:sz w:val="32"/>
          <w:szCs w:val="24"/>
          <w:u w:val="single"/>
        </w:rPr>
      </w:pPr>
      <w:r w:rsidRPr="00E56F78">
        <w:rPr>
          <w:rFonts w:eastAsia="標楷體"/>
          <w:b/>
          <w:sz w:val="32"/>
          <w:szCs w:val="24"/>
          <w:u w:val="single"/>
        </w:rPr>
        <w:t xml:space="preserve">Supporting </w:t>
      </w:r>
      <w:r w:rsidR="0019618D">
        <w:rPr>
          <w:rFonts w:eastAsia="標楷體"/>
          <w:b/>
          <w:sz w:val="32"/>
          <w:szCs w:val="24"/>
          <w:u w:val="single"/>
        </w:rPr>
        <w:t>HK</w:t>
      </w:r>
      <w:r w:rsidR="00E34EEF">
        <w:rPr>
          <w:rFonts w:eastAsia="標楷體"/>
          <w:b/>
          <w:sz w:val="32"/>
          <w:szCs w:val="24"/>
          <w:u w:val="single"/>
        </w:rPr>
        <w:t>’s</w:t>
      </w:r>
      <w:r w:rsidR="0019618D">
        <w:rPr>
          <w:rFonts w:eastAsia="標楷體"/>
          <w:b/>
          <w:sz w:val="32"/>
          <w:szCs w:val="24"/>
          <w:u w:val="single"/>
        </w:rPr>
        <w:t xml:space="preserve"> </w:t>
      </w:r>
      <w:r w:rsidRPr="00E56F78">
        <w:rPr>
          <w:rFonts w:eastAsia="標楷體"/>
          <w:b/>
          <w:sz w:val="32"/>
          <w:szCs w:val="24"/>
          <w:u w:val="single"/>
        </w:rPr>
        <w:t xml:space="preserve">Sign Bilingualism and Co-enrolment </w:t>
      </w:r>
    </w:p>
    <w:p w14:paraId="06ABA6D3" w14:textId="309469CB" w:rsidR="0019618D" w:rsidRPr="00E56F78" w:rsidRDefault="00360240" w:rsidP="006C2724">
      <w:pPr>
        <w:pStyle w:val="Header"/>
        <w:jc w:val="center"/>
        <w:rPr>
          <w:rFonts w:eastAsia="標楷體"/>
          <w:b/>
          <w:sz w:val="32"/>
          <w:szCs w:val="24"/>
          <w:u w:val="single"/>
        </w:rPr>
      </w:pPr>
      <w:proofErr w:type="gramStart"/>
      <w:r w:rsidRPr="00E56F78">
        <w:rPr>
          <w:rFonts w:eastAsia="標楷體"/>
          <w:b/>
          <w:sz w:val="32"/>
          <w:szCs w:val="24"/>
          <w:u w:val="single"/>
        </w:rPr>
        <w:t>in</w:t>
      </w:r>
      <w:proofErr w:type="gramEnd"/>
      <w:r w:rsidRPr="00E56F78">
        <w:rPr>
          <w:rFonts w:eastAsia="標楷體"/>
          <w:b/>
          <w:sz w:val="32"/>
          <w:szCs w:val="24"/>
          <w:u w:val="single"/>
        </w:rPr>
        <w:t xml:space="preserve"> Deaf Education</w:t>
      </w:r>
    </w:p>
    <w:p w14:paraId="01474A7D" w14:textId="77777777" w:rsidR="00360240" w:rsidRPr="00E56F78" w:rsidRDefault="00360240" w:rsidP="00E34EEF">
      <w:pPr>
        <w:pStyle w:val="Header"/>
        <w:jc w:val="center"/>
        <w:rPr>
          <w:rFonts w:eastAsia="標楷體"/>
          <w:b/>
          <w:sz w:val="32"/>
          <w:szCs w:val="24"/>
          <w:u w:val="single"/>
        </w:rPr>
      </w:pPr>
      <w:r>
        <w:rPr>
          <w:rFonts w:eastAsia="標楷體"/>
          <w:b/>
          <w:sz w:val="32"/>
          <w:szCs w:val="24"/>
          <w:u w:val="single"/>
        </w:rPr>
        <w:t>Reply</w:t>
      </w:r>
      <w:r w:rsidR="00516B1B">
        <w:rPr>
          <w:rFonts w:eastAsia="標楷體"/>
          <w:b/>
          <w:sz w:val="32"/>
          <w:szCs w:val="24"/>
          <w:u w:val="single"/>
        </w:rPr>
        <w:t xml:space="preserve"> Slip</w:t>
      </w:r>
    </w:p>
    <w:p w14:paraId="75588ADD" w14:textId="77777777" w:rsidR="00D859DC" w:rsidRDefault="00D859DC" w:rsidP="00C728A3">
      <w:pPr>
        <w:rPr>
          <w:rFonts w:eastAsia="標楷體"/>
        </w:rPr>
      </w:pPr>
    </w:p>
    <w:p w14:paraId="29F9CDFF" w14:textId="6E6D847A" w:rsidR="00360240" w:rsidRDefault="0019618D" w:rsidP="00C728A3">
      <w:pPr>
        <w:rPr>
          <w:rFonts w:eastAsia="標楷體"/>
        </w:rPr>
      </w:pPr>
      <w:r>
        <w:rPr>
          <w:rFonts w:eastAsia="標楷體"/>
        </w:rPr>
        <w:t>I/We strongly</w:t>
      </w:r>
      <w:r w:rsidR="00D10BAD">
        <w:rPr>
          <w:rFonts w:eastAsia="標楷體"/>
        </w:rPr>
        <w:t xml:space="preserve"> </w:t>
      </w:r>
      <w:r>
        <w:rPr>
          <w:rFonts w:eastAsia="標楷體"/>
        </w:rPr>
        <w:t>support the following pro</w:t>
      </w:r>
      <w:r w:rsidR="006C2724">
        <w:rPr>
          <w:rFonts w:eastAsia="標楷體"/>
        </w:rPr>
        <w:t>positions</w:t>
      </w:r>
      <w:r w:rsidR="00D10BAD">
        <w:rPr>
          <w:rFonts w:eastAsia="標楷體"/>
        </w:rPr>
        <w:t>:</w:t>
      </w:r>
    </w:p>
    <w:p w14:paraId="6F60680E" w14:textId="610D0B6B" w:rsidR="00D10BAD" w:rsidRDefault="0019618D" w:rsidP="00C728A3">
      <w:pPr>
        <w:pStyle w:val="ListParagraph"/>
        <w:numPr>
          <w:ilvl w:val="0"/>
          <w:numId w:val="21"/>
        </w:numPr>
        <w:spacing w:line="240" w:lineRule="auto"/>
        <w:rPr>
          <w:rFonts w:eastAsia="標楷體"/>
        </w:rPr>
      </w:pPr>
      <w:r>
        <w:rPr>
          <w:rFonts w:eastAsia="標楷體"/>
        </w:rPr>
        <w:t>That the HK</w:t>
      </w:r>
      <w:r w:rsidRPr="00D10BAD">
        <w:rPr>
          <w:rFonts w:eastAsia="標楷體"/>
        </w:rPr>
        <w:t xml:space="preserve"> </w:t>
      </w:r>
      <w:r w:rsidR="00B92F0E">
        <w:rPr>
          <w:rFonts w:eastAsia="標楷體"/>
        </w:rPr>
        <w:t>g</w:t>
      </w:r>
      <w:r w:rsidR="00D10BAD" w:rsidRPr="00D10BAD">
        <w:rPr>
          <w:rFonts w:eastAsia="標楷體"/>
        </w:rPr>
        <w:t xml:space="preserve">overnment </w:t>
      </w:r>
      <w:r w:rsidR="00D10BAD">
        <w:rPr>
          <w:rFonts w:eastAsia="標楷體"/>
        </w:rPr>
        <w:t>implement the requirements of the U</w:t>
      </w:r>
      <w:r w:rsidR="00B92F0E">
        <w:rPr>
          <w:rFonts w:eastAsia="標楷體"/>
        </w:rPr>
        <w:t>nited</w:t>
      </w:r>
      <w:r w:rsidR="00D10BAD">
        <w:rPr>
          <w:rFonts w:eastAsia="標楷體"/>
        </w:rPr>
        <w:t xml:space="preserve"> </w:t>
      </w:r>
      <w:r w:rsidR="00D10BAD" w:rsidRPr="00D10BAD">
        <w:rPr>
          <w:rFonts w:eastAsia="標楷體"/>
        </w:rPr>
        <w:t>Nations Convention on the Rights of Persons with Disabilities</w:t>
      </w:r>
      <w:r w:rsidR="00D10BAD">
        <w:rPr>
          <w:rFonts w:eastAsia="標楷體"/>
        </w:rPr>
        <w:t xml:space="preserve"> </w:t>
      </w:r>
      <w:r>
        <w:rPr>
          <w:rFonts w:eastAsia="標楷體"/>
        </w:rPr>
        <w:t xml:space="preserve">by </w:t>
      </w:r>
      <w:r w:rsidR="00B92F0E">
        <w:rPr>
          <w:rFonts w:eastAsia="標楷體"/>
        </w:rPr>
        <w:t>develop</w:t>
      </w:r>
      <w:r>
        <w:rPr>
          <w:rFonts w:eastAsia="標楷體"/>
        </w:rPr>
        <w:t xml:space="preserve">ing </w:t>
      </w:r>
      <w:r w:rsidR="00D10BAD">
        <w:rPr>
          <w:rFonts w:eastAsia="標楷體"/>
        </w:rPr>
        <w:t>explicit</w:t>
      </w:r>
      <w:r>
        <w:rPr>
          <w:rFonts w:eastAsia="標楷體"/>
        </w:rPr>
        <w:t>, long-term</w:t>
      </w:r>
      <w:r w:rsidR="00D10BAD">
        <w:rPr>
          <w:rFonts w:eastAsia="標楷體"/>
        </w:rPr>
        <w:t xml:space="preserve"> plans </w:t>
      </w:r>
      <w:r w:rsidR="00B92F0E">
        <w:rPr>
          <w:rFonts w:eastAsia="標楷體"/>
        </w:rPr>
        <w:t>for</w:t>
      </w:r>
      <w:r w:rsidR="00D10BAD">
        <w:rPr>
          <w:rFonts w:eastAsia="標楷體"/>
        </w:rPr>
        <w:t xml:space="preserve"> provid</w:t>
      </w:r>
      <w:r w:rsidR="00B92F0E">
        <w:rPr>
          <w:rFonts w:eastAsia="標楷體"/>
        </w:rPr>
        <w:t>ing</w:t>
      </w:r>
      <w:r w:rsidR="00D10BAD">
        <w:rPr>
          <w:rFonts w:eastAsia="標楷體"/>
        </w:rPr>
        <w:t xml:space="preserve"> deaf students with sign language support in </w:t>
      </w:r>
      <w:r w:rsidR="00B92F0E">
        <w:rPr>
          <w:rFonts w:eastAsia="標楷體"/>
        </w:rPr>
        <w:t xml:space="preserve">the </w:t>
      </w:r>
      <w:r w:rsidR="00D10BAD">
        <w:rPr>
          <w:rFonts w:eastAsia="標楷體"/>
        </w:rPr>
        <w:t xml:space="preserve">classroom, in </w:t>
      </w:r>
      <w:r w:rsidR="00B92F0E">
        <w:rPr>
          <w:rFonts w:eastAsia="標楷體"/>
        </w:rPr>
        <w:t xml:space="preserve">both </w:t>
      </w:r>
      <w:r w:rsidR="00D10BAD">
        <w:rPr>
          <w:rFonts w:eastAsia="標楷體"/>
        </w:rPr>
        <w:t>mainstream</w:t>
      </w:r>
      <w:r w:rsidR="00B92F0E">
        <w:rPr>
          <w:rFonts w:eastAsia="標楷體"/>
        </w:rPr>
        <w:t xml:space="preserve"> and deaf</w:t>
      </w:r>
      <w:r>
        <w:rPr>
          <w:rFonts w:eastAsia="標楷體"/>
        </w:rPr>
        <w:t xml:space="preserve"> </w:t>
      </w:r>
      <w:r w:rsidR="00D10BAD">
        <w:rPr>
          <w:rFonts w:eastAsia="標楷體"/>
        </w:rPr>
        <w:t>schools;</w:t>
      </w:r>
    </w:p>
    <w:p w14:paraId="6084D8AB" w14:textId="5C9284F6" w:rsidR="00D10BAD" w:rsidRDefault="0019618D" w:rsidP="00C728A3">
      <w:pPr>
        <w:pStyle w:val="ListParagraph"/>
        <w:numPr>
          <w:ilvl w:val="0"/>
          <w:numId w:val="21"/>
        </w:numPr>
        <w:spacing w:line="240" w:lineRule="auto"/>
        <w:rPr>
          <w:rFonts w:eastAsia="標楷體"/>
        </w:rPr>
      </w:pPr>
      <w:r>
        <w:rPr>
          <w:rFonts w:eastAsia="標楷體"/>
        </w:rPr>
        <w:t>That the HK</w:t>
      </w:r>
      <w:r w:rsidRPr="00D10BAD">
        <w:rPr>
          <w:rFonts w:eastAsia="標楷體"/>
        </w:rPr>
        <w:t xml:space="preserve"> </w:t>
      </w:r>
      <w:r w:rsidR="00B92F0E">
        <w:rPr>
          <w:rFonts w:eastAsia="標楷體"/>
        </w:rPr>
        <w:t>g</w:t>
      </w:r>
      <w:r w:rsidR="00D10BAD" w:rsidRPr="00D10BAD">
        <w:rPr>
          <w:rFonts w:eastAsia="標楷體"/>
        </w:rPr>
        <w:t xml:space="preserve">overnment </w:t>
      </w:r>
      <w:r>
        <w:rPr>
          <w:rFonts w:eastAsia="標楷體"/>
        </w:rPr>
        <w:t xml:space="preserve">establish </w:t>
      </w:r>
      <w:r w:rsidR="00D10BAD">
        <w:rPr>
          <w:rFonts w:eastAsia="標楷體"/>
        </w:rPr>
        <w:t xml:space="preserve">professional deaf education and </w:t>
      </w:r>
      <w:r>
        <w:rPr>
          <w:rFonts w:eastAsia="標楷體"/>
        </w:rPr>
        <w:t xml:space="preserve">HKSL </w:t>
      </w:r>
      <w:r w:rsidR="00D10BAD">
        <w:rPr>
          <w:rFonts w:eastAsia="標楷體"/>
        </w:rPr>
        <w:t>training</w:t>
      </w:r>
      <w:r>
        <w:rPr>
          <w:rFonts w:eastAsia="標楷體"/>
        </w:rPr>
        <w:t xml:space="preserve"> to people dealing with deaf children/students</w:t>
      </w:r>
      <w:r w:rsidR="00D10BAD">
        <w:rPr>
          <w:rFonts w:eastAsia="標楷體"/>
        </w:rPr>
        <w:t>;</w:t>
      </w:r>
    </w:p>
    <w:p w14:paraId="6379146D" w14:textId="7C03C248" w:rsidR="00D859DC" w:rsidRDefault="0019618D" w:rsidP="00C728A3">
      <w:pPr>
        <w:pStyle w:val="ListParagraph"/>
        <w:numPr>
          <w:ilvl w:val="0"/>
          <w:numId w:val="21"/>
        </w:numPr>
        <w:spacing w:line="240" w:lineRule="auto"/>
        <w:rPr>
          <w:rFonts w:eastAsia="標楷體"/>
        </w:rPr>
      </w:pPr>
      <w:r>
        <w:rPr>
          <w:rFonts w:eastAsia="標楷體"/>
        </w:rPr>
        <w:t>That the HK</w:t>
      </w:r>
      <w:r w:rsidR="00D10BAD" w:rsidRPr="00D10BAD">
        <w:rPr>
          <w:rFonts w:eastAsia="標楷體"/>
        </w:rPr>
        <w:t xml:space="preserve"> </w:t>
      </w:r>
      <w:r w:rsidR="00B92F0E">
        <w:rPr>
          <w:rFonts w:eastAsia="標楷體"/>
        </w:rPr>
        <w:t>g</w:t>
      </w:r>
      <w:r w:rsidR="00D10BAD" w:rsidRPr="00D10BAD">
        <w:rPr>
          <w:rFonts w:eastAsia="標楷體"/>
        </w:rPr>
        <w:t xml:space="preserve">overnment </w:t>
      </w:r>
      <w:r>
        <w:rPr>
          <w:rFonts w:eastAsia="標楷體"/>
        </w:rPr>
        <w:t xml:space="preserve">take up the responsibility of </w:t>
      </w:r>
      <w:r w:rsidR="00E34EEF">
        <w:rPr>
          <w:rFonts w:eastAsia="標楷體"/>
        </w:rPr>
        <w:t>supporting the training of</w:t>
      </w:r>
      <w:r w:rsidR="00D10BAD">
        <w:rPr>
          <w:rFonts w:eastAsia="標楷體"/>
        </w:rPr>
        <w:t xml:space="preserve"> professionals</w:t>
      </w:r>
      <w:r w:rsidR="00B92F0E">
        <w:rPr>
          <w:rFonts w:eastAsia="標楷體"/>
        </w:rPr>
        <w:t>,</w:t>
      </w:r>
      <w:r w:rsidR="00D10BAD">
        <w:rPr>
          <w:rFonts w:eastAsia="標楷體"/>
        </w:rPr>
        <w:t xml:space="preserve"> including </w:t>
      </w:r>
      <w:r w:rsidR="00D859DC">
        <w:rPr>
          <w:rFonts w:eastAsia="標楷體"/>
        </w:rPr>
        <w:t>teachers and speech therapists</w:t>
      </w:r>
      <w:r w:rsidR="00B92F0E">
        <w:rPr>
          <w:rFonts w:eastAsia="標楷體"/>
        </w:rPr>
        <w:t>,</w:t>
      </w:r>
      <w:r w:rsidR="00D859DC">
        <w:rPr>
          <w:rFonts w:eastAsia="標楷體"/>
        </w:rPr>
        <w:t xml:space="preserve"> who </w:t>
      </w:r>
      <w:r w:rsidR="00B92F0E">
        <w:rPr>
          <w:rFonts w:eastAsia="標楷體"/>
        </w:rPr>
        <w:t xml:space="preserve">support </w:t>
      </w:r>
      <w:r w:rsidR="00E34EEF">
        <w:rPr>
          <w:rFonts w:eastAsia="標楷體"/>
        </w:rPr>
        <w:t xml:space="preserve">deaf children/students </w:t>
      </w:r>
      <w:r w:rsidR="00B92F0E">
        <w:rPr>
          <w:rFonts w:eastAsia="標楷體"/>
        </w:rPr>
        <w:t>in developing speech, literacy and sign language skills;</w:t>
      </w:r>
    </w:p>
    <w:p w14:paraId="3711808D" w14:textId="63F68600" w:rsidR="00D859DC" w:rsidRDefault="00E34EEF" w:rsidP="00C728A3">
      <w:pPr>
        <w:pStyle w:val="ListParagraph"/>
        <w:numPr>
          <w:ilvl w:val="0"/>
          <w:numId w:val="21"/>
        </w:numPr>
        <w:spacing w:line="240" w:lineRule="auto"/>
        <w:rPr>
          <w:rFonts w:eastAsia="標楷體"/>
        </w:rPr>
      </w:pPr>
      <w:r>
        <w:rPr>
          <w:rFonts w:eastAsia="標楷體"/>
        </w:rPr>
        <w:t xml:space="preserve">That the HK </w:t>
      </w:r>
      <w:r w:rsidR="00B92F0E">
        <w:rPr>
          <w:rFonts w:eastAsia="標楷體"/>
        </w:rPr>
        <w:t>g</w:t>
      </w:r>
      <w:r w:rsidR="00D859DC" w:rsidRPr="00D10BAD">
        <w:rPr>
          <w:rFonts w:eastAsia="標楷體"/>
        </w:rPr>
        <w:t xml:space="preserve">overnment </w:t>
      </w:r>
      <w:r w:rsidR="00D859DC">
        <w:rPr>
          <w:rFonts w:eastAsia="標楷體"/>
        </w:rPr>
        <w:t xml:space="preserve">develop professional training </w:t>
      </w:r>
      <w:r w:rsidR="004D259B">
        <w:rPr>
          <w:rFonts w:eastAsia="標楷體"/>
        </w:rPr>
        <w:t xml:space="preserve">programs </w:t>
      </w:r>
      <w:r w:rsidR="00D859DC">
        <w:rPr>
          <w:rFonts w:eastAsia="標楷體"/>
        </w:rPr>
        <w:t xml:space="preserve">for deaf </w:t>
      </w:r>
      <w:r w:rsidR="004D259B">
        <w:rPr>
          <w:rFonts w:eastAsia="標楷體"/>
        </w:rPr>
        <w:t xml:space="preserve">people </w:t>
      </w:r>
      <w:r>
        <w:rPr>
          <w:rFonts w:eastAsia="標楷體"/>
        </w:rPr>
        <w:t xml:space="preserve">in order for them to acquire the knowledge of becoming </w:t>
      </w:r>
      <w:r w:rsidR="00B92F0E">
        <w:rPr>
          <w:rFonts w:eastAsia="標楷體"/>
        </w:rPr>
        <w:t>teachers</w:t>
      </w:r>
      <w:r w:rsidR="004D259B">
        <w:rPr>
          <w:rFonts w:eastAsia="標楷體"/>
        </w:rPr>
        <w:t xml:space="preserve"> </w:t>
      </w:r>
      <w:r w:rsidR="006C2724">
        <w:rPr>
          <w:rFonts w:eastAsia="標楷體"/>
        </w:rPr>
        <w:t xml:space="preserve">for the deaf </w:t>
      </w:r>
      <w:r w:rsidR="004D259B">
        <w:rPr>
          <w:rFonts w:eastAsia="標楷體"/>
        </w:rPr>
        <w:t>and role models for the next generation of deaf students</w:t>
      </w:r>
      <w:r w:rsidR="00D859DC">
        <w:rPr>
          <w:rFonts w:eastAsia="標楷體"/>
        </w:rPr>
        <w:t>; and</w:t>
      </w:r>
    </w:p>
    <w:p w14:paraId="357D6ABA" w14:textId="140BAEBC" w:rsidR="00D859DC" w:rsidRPr="00D859DC" w:rsidRDefault="00E34EEF" w:rsidP="00C728A3">
      <w:pPr>
        <w:pStyle w:val="ListParagraph"/>
        <w:numPr>
          <w:ilvl w:val="0"/>
          <w:numId w:val="21"/>
        </w:numPr>
        <w:spacing w:line="240" w:lineRule="auto"/>
        <w:rPr>
          <w:rFonts w:eastAsia="標楷體"/>
        </w:rPr>
      </w:pPr>
      <w:r>
        <w:rPr>
          <w:rFonts w:eastAsia="標楷體"/>
        </w:rPr>
        <w:t xml:space="preserve">That the HK </w:t>
      </w:r>
      <w:r w:rsidR="004D259B">
        <w:rPr>
          <w:rFonts w:eastAsia="標楷體"/>
        </w:rPr>
        <w:t>g</w:t>
      </w:r>
      <w:r w:rsidR="00D859DC" w:rsidRPr="00D10BAD">
        <w:rPr>
          <w:rFonts w:eastAsia="標楷體"/>
        </w:rPr>
        <w:t xml:space="preserve">overnment </w:t>
      </w:r>
      <w:proofErr w:type="gramStart"/>
      <w:r w:rsidR="006C2724">
        <w:rPr>
          <w:rFonts w:eastAsia="標楷體"/>
        </w:rPr>
        <w:t>fund</w:t>
      </w:r>
      <w:proofErr w:type="gramEnd"/>
      <w:r w:rsidR="006C2724">
        <w:rPr>
          <w:rFonts w:eastAsia="標楷體"/>
        </w:rPr>
        <w:t xml:space="preserve"> the future development of </w:t>
      </w:r>
      <w:r w:rsidR="00D859DC">
        <w:rPr>
          <w:rFonts w:eastAsia="標楷體"/>
        </w:rPr>
        <w:t>s</w:t>
      </w:r>
      <w:r w:rsidR="00D859DC" w:rsidRPr="00D859DC">
        <w:rPr>
          <w:rFonts w:eastAsia="標楷體"/>
        </w:rPr>
        <w:t xml:space="preserve">ign </w:t>
      </w:r>
      <w:r w:rsidR="00D859DC">
        <w:rPr>
          <w:rFonts w:eastAsia="標楷體"/>
        </w:rPr>
        <w:t>b</w:t>
      </w:r>
      <w:r w:rsidR="00D859DC" w:rsidRPr="00D859DC">
        <w:rPr>
          <w:rFonts w:eastAsia="標楷體"/>
        </w:rPr>
        <w:t xml:space="preserve">ilingualism and </w:t>
      </w:r>
      <w:r w:rsidR="00D859DC">
        <w:rPr>
          <w:rFonts w:eastAsia="標楷體"/>
        </w:rPr>
        <w:t>c</w:t>
      </w:r>
      <w:r w:rsidR="00D859DC" w:rsidRPr="00D859DC">
        <w:rPr>
          <w:rFonts w:eastAsia="標楷體"/>
        </w:rPr>
        <w:t xml:space="preserve">o-enrolment in </w:t>
      </w:r>
      <w:r w:rsidR="00D859DC">
        <w:rPr>
          <w:rFonts w:eastAsia="標楷體"/>
        </w:rPr>
        <w:t>d</w:t>
      </w:r>
      <w:r w:rsidR="00D859DC" w:rsidRPr="00D859DC">
        <w:rPr>
          <w:rFonts w:eastAsia="標楷體"/>
        </w:rPr>
        <w:t xml:space="preserve">eaf </w:t>
      </w:r>
      <w:r w:rsidR="00D859DC">
        <w:rPr>
          <w:rFonts w:eastAsia="標楷體"/>
        </w:rPr>
        <w:t>e</w:t>
      </w:r>
      <w:r w:rsidR="00D859DC" w:rsidRPr="00D859DC">
        <w:rPr>
          <w:rFonts w:eastAsia="標楷體"/>
        </w:rPr>
        <w:t>ducation</w:t>
      </w:r>
      <w:r w:rsidR="00D859DC">
        <w:rPr>
          <w:rFonts w:eastAsia="標楷體"/>
        </w:rPr>
        <w:t xml:space="preserve"> in H</w:t>
      </w:r>
      <w:r w:rsidR="006C2724">
        <w:rPr>
          <w:rFonts w:eastAsia="標楷體"/>
        </w:rPr>
        <w:t>K.</w:t>
      </w:r>
    </w:p>
    <w:p w14:paraId="0D51D053" w14:textId="77777777" w:rsidR="00D859DC" w:rsidRPr="00D50997" w:rsidRDefault="00D859DC" w:rsidP="00C728A3">
      <w:pPr>
        <w:keepNext/>
        <w:rPr>
          <w:rFonts w:ascii="標楷體" w:eastAsiaTheme="minorEastAsia" w:hAnsi="標楷體"/>
        </w:rPr>
      </w:pPr>
    </w:p>
    <w:tbl>
      <w:tblPr>
        <w:tblW w:w="0" w:type="auto"/>
        <w:jc w:val="right"/>
        <w:tblInd w:w="3369" w:type="dxa"/>
        <w:tblLook w:val="04A0" w:firstRow="1" w:lastRow="0" w:firstColumn="1" w:lastColumn="0" w:noHBand="0" w:noVBand="1"/>
      </w:tblPr>
      <w:tblGrid>
        <w:gridCol w:w="3309"/>
        <w:gridCol w:w="3284"/>
      </w:tblGrid>
      <w:tr w:rsidR="001618F1" w:rsidRPr="00624802" w14:paraId="22DBF47C" w14:textId="77777777" w:rsidTr="00D859DC">
        <w:trPr>
          <w:trHeight w:val="287"/>
          <w:jc w:val="right"/>
        </w:trPr>
        <w:tc>
          <w:tcPr>
            <w:tcW w:w="2256" w:type="dxa"/>
            <w:shd w:val="clear" w:color="auto" w:fill="auto"/>
          </w:tcPr>
          <w:p w14:paraId="16B1A937" w14:textId="77777777" w:rsidR="001618F1" w:rsidRPr="00D859DC" w:rsidRDefault="00D859DC" w:rsidP="006C2724">
            <w:pPr>
              <w:spacing w:after="240"/>
              <w:contextualSpacing/>
              <w:rPr>
                <w:rFonts w:eastAsia="標楷體"/>
                <w:kern w:val="0"/>
                <w:szCs w:val="22"/>
              </w:rPr>
            </w:pPr>
            <w:r w:rsidRPr="00D859DC">
              <w:rPr>
                <w:rFonts w:eastAsia="標楷體"/>
                <w:kern w:val="0"/>
                <w:szCs w:val="22"/>
              </w:rPr>
              <w:t>Name</w:t>
            </w:r>
            <w:r w:rsidR="001618F1" w:rsidRPr="00D859DC">
              <w:rPr>
                <w:rFonts w:eastAsia="標楷體" w:hint="eastAsia"/>
                <w:kern w:val="0"/>
                <w:szCs w:val="22"/>
              </w:rPr>
              <w:t>：</w:t>
            </w:r>
          </w:p>
        </w:tc>
        <w:tc>
          <w:tcPr>
            <w:tcW w:w="4110" w:type="dxa"/>
            <w:shd w:val="clear" w:color="auto" w:fill="auto"/>
          </w:tcPr>
          <w:p w14:paraId="38B56B23" w14:textId="51994A9C" w:rsidR="001618F1" w:rsidRPr="00E34EEF" w:rsidRDefault="001618F1" w:rsidP="006C2724">
            <w:pPr>
              <w:spacing w:after="240"/>
              <w:rPr>
                <w:rFonts w:ascii="標楷體" w:eastAsia="標楷體" w:hAnsi="標楷體"/>
                <w:u w:val="single"/>
              </w:rPr>
            </w:pPr>
            <w:r w:rsidRPr="00624802">
              <w:rPr>
                <w:rFonts w:ascii="標楷體" w:eastAsia="標楷體" w:hAnsi="標楷體" w:hint="eastAsia"/>
                <w:u w:val="single"/>
              </w:rPr>
              <w:t xml:space="preserve">                   </w:t>
            </w:r>
            <w:r w:rsidRPr="00624802">
              <w:rPr>
                <w:rFonts w:ascii="標楷體" w:eastAsia="SimSun" w:hAnsi="標楷體" w:hint="eastAsia"/>
                <w:u w:val="single"/>
              </w:rPr>
              <w:t xml:space="preserve">    </w:t>
            </w:r>
            <w:r w:rsidRPr="00624802">
              <w:rPr>
                <w:rFonts w:ascii="標楷體" w:eastAsia="標楷體" w:hAnsi="標楷體" w:hint="eastAsia"/>
                <w:u w:val="single"/>
              </w:rPr>
              <w:t xml:space="preserve">    </w:t>
            </w:r>
          </w:p>
        </w:tc>
      </w:tr>
      <w:tr w:rsidR="001618F1" w:rsidRPr="00624802" w14:paraId="08B12910" w14:textId="77777777" w:rsidTr="00D859DC">
        <w:trPr>
          <w:trHeight w:val="241"/>
          <w:jc w:val="right"/>
        </w:trPr>
        <w:tc>
          <w:tcPr>
            <w:tcW w:w="2256" w:type="dxa"/>
            <w:shd w:val="clear" w:color="auto" w:fill="auto"/>
          </w:tcPr>
          <w:p w14:paraId="6B3EF98F" w14:textId="77777777" w:rsidR="001618F1" w:rsidRPr="00D859DC" w:rsidRDefault="00D859DC" w:rsidP="006C2724">
            <w:pPr>
              <w:spacing w:after="240"/>
              <w:ind w:right="720"/>
              <w:rPr>
                <w:rFonts w:eastAsia="標楷體"/>
                <w:kern w:val="0"/>
                <w:szCs w:val="22"/>
              </w:rPr>
            </w:pPr>
            <w:r w:rsidRPr="00D859DC">
              <w:rPr>
                <w:rFonts w:eastAsia="標楷體"/>
                <w:kern w:val="0"/>
                <w:szCs w:val="22"/>
              </w:rPr>
              <w:t>Signature</w:t>
            </w:r>
            <w:r w:rsidR="001618F1" w:rsidRPr="00D859DC">
              <w:rPr>
                <w:rFonts w:eastAsia="標楷體" w:hint="eastAsia"/>
                <w:kern w:val="0"/>
                <w:szCs w:val="22"/>
              </w:rPr>
              <w:t>：</w:t>
            </w:r>
          </w:p>
        </w:tc>
        <w:tc>
          <w:tcPr>
            <w:tcW w:w="4110" w:type="dxa"/>
            <w:shd w:val="clear" w:color="auto" w:fill="auto"/>
          </w:tcPr>
          <w:p w14:paraId="69F8CBD9" w14:textId="77251E30" w:rsidR="001618F1" w:rsidRPr="00624802" w:rsidRDefault="001618F1" w:rsidP="006C2724">
            <w:pPr>
              <w:spacing w:after="240"/>
              <w:rPr>
                <w:rFonts w:ascii="標楷體" w:eastAsia="SimSun" w:hAnsi="標楷體"/>
                <w:lang w:eastAsia="zh-CN"/>
              </w:rPr>
            </w:pPr>
            <w:r w:rsidRPr="00624802">
              <w:rPr>
                <w:rFonts w:ascii="標楷體" w:eastAsia="標楷體" w:hAnsi="標楷體" w:hint="eastAsia"/>
                <w:u w:val="single"/>
              </w:rPr>
              <w:t xml:space="preserve">                </w:t>
            </w:r>
            <w:r w:rsidRPr="00624802">
              <w:rPr>
                <w:rFonts w:ascii="標楷體" w:eastAsia="SimSun" w:hAnsi="標楷體" w:hint="eastAsia"/>
                <w:u w:val="single"/>
              </w:rPr>
              <w:t xml:space="preserve">    </w:t>
            </w:r>
            <w:r w:rsidRPr="00624802">
              <w:rPr>
                <w:rFonts w:ascii="標楷體" w:eastAsia="標楷體" w:hAnsi="標楷體" w:hint="eastAsia"/>
                <w:u w:val="single"/>
              </w:rPr>
              <w:t xml:space="preserve">       </w:t>
            </w:r>
          </w:p>
        </w:tc>
      </w:tr>
      <w:tr w:rsidR="00D859DC" w:rsidRPr="00624802" w14:paraId="5AE4CEC7" w14:textId="77777777" w:rsidTr="00D859DC">
        <w:trPr>
          <w:trHeight w:val="281"/>
          <w:jc w:val="right"/>
        </w:trPr>
        <w:tc>
          <w:tcPr>
            <w:tcW w:w="2256" w:type="dxa"/>
            <w:shd w:val="clear" w:color="auto" w:fill="auto"/>
          </w:tcPr>
          <w:p w14:paraId="11C9E953" w14:textId="5436FCF1" w:rsidR="00E34EEF" w:rsidRDefault="00E34EEF" w:rsidP="006C2724">
            <w:pPr>
              <w:spacing w:after="240"/>
              <w:ind w:right="720"/>
              <w:rPr>
                <w:rFonts w:eastAsia="標楷體"/>
                <w:kern w:val="0"/>
                <w:szCs w:val="22"/>
              </w:rPr>
            </w:pPr>
            <w:r>
              <w:rPr>
                <w:rFonts w:eastAsia="標楷體"/>
                <w:kern w:val="0"/>
                <w:szCs w:val="22"/>
              </w:rPr>
              <w:t>Institution</w:t>
            </w:r>
            <w:r w:rsidR="006C2724">
              <w:rPr>
                <w:rFonts w:eastAsia="標楷體"/>
                <w:kern w:val="0"/>
                <w:szCs w:val="22"/>
              </w:rPr>
              <w:t>/Organization</w:t>
            </w:r>
            <w:r>
              <w:rPr>
                <w:rFonts w:eastAsia="標楷體"/>
                <w:kern w:val="0"/>
                <w:szCs w:val="22"/>
              </w:rPr>
              <w:t>:</w:t>
            </w:r>
          </w:p>
          <w:p w14:paraId="0F810D81" w14:textId="247CBFB5" w:rsidR="00D859DC" w:rsidRPr="00D859DC" w:rsidRDefault="00D859DC" w:rsidP="006C2724">
            <w:pPr>
              <w:spacing w:after="240"/>
              <w:ind w:right="720"/>
              <w:rPr>
                <w:rFonts w:eastAsia="標楷體"/>
                <w:kern w:val="0"/>
                <w:szCs w:val="22"/>
              </w:rPr>
            </w:pPr>
            <w:r w:rsidRPr="00D859DC">
              <w:rPr>
                <w:rFonts w:eastAsia="標楷體"/>
                <w:kern w:val="0"/>
                <w:szCs w:val="22"/>
              </w:rPr>
              <w:t>Date</w:t>
            </w:r>
            <w:r w:rsidRPr="00D859DC">
              <w:rPr>
                <w:rFonts w:eastAsia="標楷體" w:hint="eastAsia"/>
                <w:kern w:val="0"/>
                <w:szCs w:val="22"/>
              </w:rPr>
              <w:t>：</w:t>
            </w:r>
            <w:r w:rsidR="006C2724">
              <w:rPr>
                <w:rFonts w:eastAsia="標楷體"/>
                <w:kern w:val="0"/>
                <w:szCs w:val="22"/>
              </w:rPr>
              <w:t xml:space="preserve">                       </w:t>
            </w:r>
          </w:p>
        </w:tc>
        <w:tc>
          <w:tcPr>
            <w:tcW w:w="4110" w:type="dxa"/>
            <w:shd w:val="clear" w:color="auto" w:fill="auto"/>
          </w:tcPr>
          <w:p w14:paraId="64EFB44D" w14:textId="37F08790" w:rsidR="00D859DC" w:rsidRPr="00624802" w:rsidRDefault="00D859DC" w:rsidP="006C2724">
            <w:pPr>
              <w:spacing w:after="240"/>
              <w:rPr>
                <w:rFonts w:ascii="標楷體" w:eastAsia="SimSun" w:hAnsi="標楷體"/>
                <w:lang w:eastAsia="zh-CN"/>
              </w:rPr>
            </w:pPr>
            <w:r w:rsidRPr="00624802">
              <w:rPr>
                <w:rFonts w:ascii="標楷體" w:eastAsia="標楷體" w:hAnsi="標楷體" w:hint="eastAsia"/>
                <w:u w:val="single"/>
              </w:rPr>
              <w:t xml:space="preserve">                </w:t>
            </w:r>
            <w:r w:rsidRPr="00624802">
              <w:rPr>
                <w:rFonts w:ascii="標楷體" w:eastAsia="SimSun" w:hAnsi="標楷體" w:hint="eastAsia"/>
                <w:u w:val="single"/>
              </w:rPr>
              <w:t xml:space="preserve">    </w:t>
            </w:r>
            <w:r w:rsidRPr="00624802">
              <w:rPr>
                <w:rFonts w:ascii="標楷體" w:eastAsia="標楷體" w:hAnsi="標楷體" w:hint="eastAsia"/>
                <w:u w:val="single"/>
              </w:rPr>
              <w:t xml:space="preserve">       </w:t>
            </w:r>
          </w:p>
        </w:tc>
      </w:tr>
    </w:tbl>
    <w:p w14:paraId="16DD9C36" w14:textId="48880035" w:rsidR="00117AB4" w:rsidRPr="004109AA" w:rsidRDefault="006C2724" w:rsidP="006C2724">
      <w:pPr>
        <w:rPr>
          <w:rFonts w:eastAsiaTheme="minorEastAsia"/>
          <w:szCs w:val="22"/>
          <w:lang w:eastAsia="zh-CN"/>
        </w:rPr>
      </w:pPr>
      <w:r>
        <w:rPr>
          <w:rFonts w:eastAsiaTheme="minorEastAsia"/>
          <w:szCs w:val="22"/>
          <w:lang w:eastAsia="zh-CN"/>
        </w:rPr>
        <w:t xml:space="preserve">   </w:t>
      </w:r>
    </w:p>
    <w:sectPr w:rsidR="00117AB4" w:rsidRPr="004109AA" w:rsidSect="006D7476">
      <w:headerReference w:type="default" r:id="rId12"/>
      <w:footerReference w:type="default" r:id="rId13"/>
      <w:pgSz w:w="11906" w:h="16838"/>
      <w:pgMar w:top="1440" w:right="1080" w:bottom="1440" w:left="1080" w:header="288" w:footer="38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034A2" w14:textId="77777777" w:rsidR="00F02B45" w:rsidRDefault="00F02B45">
      <w:r>
        <w:separator/>
      </w:r>
    </w:p>
  </w:endnote>
  <w:endnote w:type="continuationSeparator" w:id="0">
    <w:p w14:paraId="39B48FCC" w14:textId="77777777" w:rsidR="00F02B45" w:rsidRDefault="00F0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標楷體">
    <w:altName w:val="DFKai-SB"/>
    <w:charset w:val="88"/>
    <w:family w:val="script"/>
    <w:pitch w:val="fixed"/>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3219"/>
      <w:gridCol w:w="3219"/>
      <w:gridCol w:w="3220"/>
    </w:tblGrid>
    <w:tr w:rsidR="00F02B45" w:rsidRPr="00730ECC" w14:paraId="58BBBC31" w14:textId="77777777" w:rsidTr="00730ECC">
      <w:trPr>
        <w:trHeight w:val="1616"/>
        <w:jc w:val="center"/>
      </w:trPr>
      <w:tc>
        <w:tcPr>
          <w:tcW w:w="3219" w:type="dxa"/>
          <w:vAlign w:val="bottom"/>
        </w:tcPr>
        <w:p w14:paraId="146340D0" w14:textId="77777777" w:rsidR="00F02B45" w:rsidRPr="00730ECC" w:rsidRDefault="00F02B45" w:rsidP="00C42998">
          <w:pPr>
            <w:pStyle w:val="Footer"/>
            <w:spacing w:line="240" w:lineRule="atLeast"/>
            <w:jc w:val="right"/>
            <w:rPr>
              <w:rFonts w:ascii="Century" w:eastAsia="MS Mincho" w:hAnsi="Century"/>
              <w:sz w:val="18"/>
            </w:rPr>
          </w:pPr>
          <w:r w:rsidRPr="00730ECC">
            <w:rPr>
              <w:rFonts w:ascii="Century" w:eastAsia="MS Mincho" w:hAnsi="Century" w:hint="eastAsia"/>
              <w:sz w:val="16"/>
            </w:rPr>
            <w:t>電話</w:t>
          </w:r>
          <w:r w:rsidRPr="00730ECC">
            <w:rPr>
              <w:rFonts w:ascii="Century" w:eastAsia="MS Mincho" w:hAnsi="Century" w:hint="eastAsia"/>
              <w:sz w:val="16"/>
            </w:rPr>
            <w:t xml:space="preserve"> </w:t>
          </w:r>
          <w:r w:rsidRPr="00730ECC">
            <w:rPr>
              <w:rFonts w:ascii="Century" w:eastAsia="MS Mincho" w:hAnsi="Century"/>
              <w:sz w:val="16"/>
            </w:rPr>
            <w:t>TEL +852 39</w:t>
          </w:r>
          <w:r>
            <w:rPr>
              <w:rFonts w:ascii="Century" w:eastAsia="MS Mincho" w:hAnsi="Century"/>
              <w:sz w:val="16"/>
            </w:rPr>
            <w:t>4</w:t>
          </w:r>
          <w:r w:rsidRPr="00730ECC">
            <w:rPr>
              <w:rFonts w:ascii="Century" w:eastAsia="MS Mincho" w:hAnsi="Century"/>
              <w:sz w:val="16"/>
            </w:rPr>
            <w:t>3 4178</w:t>
          </w:r>
        </w:p>
      </w:tc>
      <w:tc>
        <w:tcPr>
          <w:tcW w:w="3219" w:type="dxa"/>
          <w:vAlign w:val="bottom"/>
        </w:tcPr>
        <w:p w14:paraId="3EBA3764" w14:textId="77777777" w:rsidR="00F02B45" w:rsidRPr="00730ECC" w:rsidRDefault="00F02B45" w:rsidP="00730ECC">
          <w:pPr>
            <w:pStyle w:val="Footer"/>
            <w:spacing w:after="120" w:line="240" w:lineRule="atLeast"/>
            <w:jc w:val="center"/>
            <w:rPr>
              <w:rFonts w:ascii="Century" w:eastAsia="MS Mincho" w:hAnsi="Century"/>
              <w:sz w:val="18"/>
            </w:rPr>
          </w:pPr>
          <w:r>
            <w:rPr>
              <w:rFonts w:ascii="Century" w:eastAsia="MS Mincho" w:hAnsi="Century"/>
              <w:noProof/>
              <w:sz w:val="18"/>
              <w:lang w:eastAsia="en-US"/>
            </w:rPr>
            <w:drawing>
              <wp:inline distT="0" distB="0" distL="0" distR="0" wp14:anchorId="21315A4E" wp14:editId="7D622CD0">
                <wp:extent cx="1329690" cy="784860"/>
                <wp:effectExtent l="0" t="0" r="3810" b="0"/>
                <wp:docPr id="2" name="Picture 2" descr="CSLDS_text 38x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DS_text 38x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84860"/>
                        </a:xfrm>
                        <a:prstGeom prst="rect">
                          <a:avLst/>
                        </a:prstGeom>
                        <a:noFill/>
                        <a:ln>
                          <a:noFill/>
                        </a:ln>
                      </pic:spPr>
                    </pic:pic>
                  </a:graphicData>
                </a:graphic>
              </wp:inline>
            </w:drawing>
          </w:r>
        </w:p>
      </w:tc>
      <w:tc>
        <w:tcPr>
          <w:tcW w:w="3220" w:type="dxa"/>
          <w:vAlign w:val="bottom"/>
        </w:tcPr>
        <w:p w14:paraId="08EBCA47" w14:textId="77777777" w:rsidR="00F02B45" w:rsidRPr="00730ECC" w:rsidRDefault="00F02B45" w:rsidP="00C42998">
          <w:pPr>
            <w:pStyle w:val="Footer"/>
            <w:spacing w:line="240" w:lineRule="atLeast"/>
            <w:jc w:val="both"/>
            <w:rPr>
              <w:rFonts w:ascii="Century" w:eastAsia="MS Mincho" w:hAnsi="Century"/>
              <w:sz w:val="16"/>
            </w:rPr>
          </w:pPr>
          <w:r w:rsidRPr="00730ECC">
            <w:rPr>
              <w:rFonts w:ascii="Century" w:eastAsia="MS Mincho" w:hAnsi="Century" w:hint="eastAsia"/>
              <w:sz w:val="16"/>
            </w:rPr>
            <w:t>圖文傳真</w:t>
          </w:r>
          <w:r w:rsidRPr="00730ECC">
            <w:rPr>
              <w:rFonts w:ascii="Century" w:eastAsia="MS Mincho" w:hAnsi="Century" w:hint="eastAsia"/>
              <w:sz w:val="16"/>
            </w:rPr>
            <w:t xml:space="preserve"> </w:t>
          </w:r>
          <w:r w:rsidRPr="00730ECC">
            <w:rPr>
              <w:rFonts w:ascii="Century" w:eastAsia="MS Mincho" w:hAnsi="Century"/>
              <w:sz w:val="16"/>
            </w:rPr>
            <w:t>FAX +852 39</w:t>
          </w:r>
          <w:r>
            <w:rPr>
              <w:rFonts w:ascii="Century" w:eastAsia="MS Mincho" w:hAnsi="Century"/>
              <w:sz w:val="16"/>
            </w:rPr>
            <w:t>4</w:t>
          </w:r>
          <w:r w:rsidRPr="00730ECC">
            <w:rPr>
              <w:rFonts w:ascii="Century" w:eastAsia="MS Mincho" w:hAnsi="Century"/>
              <w:sz w:val="16"/>
            </w:rPr>
            <w:t>3 4179</w:t>
          </w:r>
        </w:p>
      </w:tc>
    </w:tr>
    <w:tr w:rsidR="00F02B45" w:rsidRPr="00730ECC" w14:paraId="793616C8" w14:textId="77777777" w:rsidTr="00730ECC">
      <w:trPr>
        <w:trHeight w:val="181"/>
        <w:jc w:val="center"/>
      </w:trPr>
      <w:tc>
        <w:tcPr>
          <w:tcW w:w="9658" w:type="dxa"/>
          <w:gridSpan w:val="3"/>
          <w:vAlign w:val="bottom"/>
        </w:tcPr>
        <w:p w14:paraId="352F78B2" w14:textId="77777777" w:rsidR="00F02B45" w:rsidRPr="00730ECC" w:rsidRDefault="00F02B45" w:rsidP="00730ECC">
          <w:pPr>
            <w:pStyle w:val="Footer"/>
            <w:spacing w:line="240" w:lineRule="atLeast"/>
            <w:jc w:val="center"/>
            <w:rPr>
              <w:rFonts w:ascii="Century" w:eastAsia="MS Mincho" w:hAnsi="Century"/>
              <w:sz w:val="16"/>
            </w:rPr>
          </w:pPr>
          <w:r w:rsidRPr="00730ECC">
            <w:rPr>
              <w:rFonts w:ascii="Century" w:eastAsia="MS Mincho" w:hAnsi="Century" w:hint="eastAsia"/>
              <w:sz w:val="16"/>
            </w:rPr>
            <w:t xml:space="preserve">       </w:t>
          </w:r>
          <w:r w:rsidRPr="00730ECC">
            <w:rPr>
              <w:rFonts w:ascii="Century" w:eastAsia="MS Mincho" w:hAnsi="Century" w:hint="eastAsia"/>
              <w:sz w:val="16"/>
            </w:rPr>
            <w:t>香港中文大學教研樓二座一零四室</w:t>
          </w:r>
          <w:r w:rsidRPr="00730ECC">
            <w:rPr>
              <w:rFonts w:ascii="Century" w:eastAsia="MS Mincho" w:hAnsi="Century" w:hint="eastAsia"/>
              <w:sz w:val="16"/>
            </w:rPr>
            <w:t xml:space="preserve"> </w:t>
          </w:r>
          <w:r w:rsidRPr="00730ECC">
            <w:rPr>
              <w:rFonts w:ascii="Century" w:eastAsia="MS Mincho" w:hAnsi="Century"/>
              <w:sz w:val="16"/>
            </w:rPr>
            <w:t>Rm. 104</w:t>
          </w:r>
          <w:r w:rsidRPr="00730ECC">
            <w:rPr>
              <w:rFonts w:ascii="Century" w:eastAsia="MS Mincho" w:hAnsi="Century" w:hint="eastAsia"/>
              <w:sz w:val="16"/>
            </w:rPr>
            <w:t>, Academic Building 2, The Chinese University of Hong Kong</w:t>
          </w:r>
        </w:p>
      </w:tc>
    </w:tr>
  </w:tbl>
  <w:p w14:paraId="2B14F9DB" w14:textId="77777777" w:rsidR="00F02B45" w:rsidRDefault="00F02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E846" w14:textId="77777777" w:rsidR="00F02B45" w:rsidRDefault="00F02B45">
      <w:r>
        <w:separator/>
      </w:r>
    </w:p>
  </w:footnote>
  <w:footnote w:type="continuationSeparator" w:id="0">
    <w:p w14:paraId="6C41C769" w14:textId="77777777" w:rsidR="00F02B45" w:rsidRDefault="00F02B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A520" w14:textId="77777777" w:rsidR="00F02B45" w:rsidRDefault="00F02B45" w:rsidP="0027227D">
    <w:pPr>
      <w:pStyle w:val="Header"/>
      <w:jc w:val="center"/>
    </w:pPr>
    <w:r>
      <w:rPr>
        <w:noProof/>
        <w:lang w:eastAsia="en-US"/>
      </w:rPr>
      <w:drawing>
        <wp:inline distT="0" distB="0" distL="0" distR="0" wp14:anchorId="47F8DFE6" wp14:editId="31B25345">
          <wp:extent cx="5272405" cy="920750"/>
          <wp:effectExtent l="0" t="0" r="4445" b="0"/>
          <wp:docPr id="1" name="Picture 1" descr="CU logo letterhead 150x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letterhead 150x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405" cy="920750"/>
                  </a:xfrm>
                  <a:prstGeom prst="rect">
                    <a:avLst/>
                  </a:prstGeom>
                  <a:noFill/>
                  <a:ln>
                    <a:noFill/>
                  </a:ln>
                </pic:spPr>
              </pic:pic>
            </a:graphicData>
          </a:graphic>
        </wp:inline>
      </w:drawing>
    </w:r>
  </w:p>
  <w:p w14:paraId="69429DA8" w14:textId="77777777" w:rsidR="00F02B45" w:rsidRDefault="00F02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DF9"/>
    <w:multiLevelType w:val="hybridMultilevel"/>
    <w:tmpl w:val="8B8AC4FA"/>
    <w:lvl w:ilvl="0" w:tplc="61EE68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52C2"/>
    <w:multiLevelType w:val="hybridMultilevel"/>
    <w:tmpl w:val="4B8C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6134D"/>
    <w:multiLevelType w:val="hybridMultilevel"/>
    <w:tmpl w:val="5EB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965BC"/>
    <w:multiLevelType w:val="hybridMultilevel"/>
    <w:tmpl w:val="448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765E9"/>
    <w:multiLevelType w:val="hybridMultilevel"/>
    <w:tmpl w:val="AE2C5F5C"/>
    <w:lvl w:ilvl="0" w:tplc="61EE68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A1801"/>
    <w:multiLevelType w:val="hybridMultilevel"/>
    <w:tmpl w:val="0A1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D24A4"/>
    <w:multiLevelType w:val="hybridMultilevel"/>
    <w:tmpl w:val="3C8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13079"/>
    <w:multiLevelType w:val="hybridMultilevel"/>
    <w:tmpl w:val="D220BB86"/>
    <w:lvl w:ilvl="0" w:tplc="CC988F2C">
      <w:start w:val="1"/>
      <w:numFmt w:val="lowerRoman"/>
      <w:lvlText w:val="%1."/>
      <w:lvlJc w:val="right"/>
      <w:pPr>
        <w:ind w:left="720" w:hanging="360"/>
      </w:pPr>
      <w:rPr>
        <w:rFonts w:hint="eastAsia"/>
        <w:color w:val="000000"/>
        <w:u w:color="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B5467"/>
    <w:multiLevelType w:val="hybridMultilevel"/>
    <w:tmpl w:val="9948072A"/>
    <w:lvl w:ilvl="0" w:tplc="61EE68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31279"/>
    <w:multiLevelType w:val="hybridMultilevel"/>
    <w:tmpl w:val="9BA0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34289"/>
    <w:multiLevelType w:val="hybridMultilevel"/>
    <w:tmpl w:val="0EA8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F5B21"/>
    <w:multiLevelType w:val="hybridMultilevel"/>
    <w:tmpl w:val="C2A49A88"/>
    <w:lvl w:ilvl="0" w:tplc="C9683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859B5"/>
    <w:multiLevelType w:val="hybridMultilevel"/>
    <w:tmpl w:val="A6EAD102"/>
    <w:lvl w:ilvl="0" w:tplc="D7928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90347"/>
    <w:multiLevelType w:val="hybridMultilevel"/>
    <w:tmpl w:val="D422BDBC"/>
    <w:lvl w:ilvl="0" w:tplc="61EE6860">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D6763"/>
    <w:multiLevelType w:val="hybridMultilevel"/>
    <w:tmpl w:val="3802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A21F2"/>
    <w:multiLevelType w:val="hybridMultilevel"/>
    <w:tmpl w:val="A94C62BC"/>
    <w:lvl w:ilvl="0" w:tplc="7ACA1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354F3"/>
    <w:multiLevelType w:val="hybridMultilevel"/>
    <w:tmpl w:val="8B7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50A76"/>
    <w:multiLevelType w:val="hybridMultilevel"/>
    <w:tmpl w:val="FF2A78D0"/>
    <w:lvl w:ilvl="0" w:tplc="F9B0575C">
      <w:start w:val="1"/>
      <w:numFmt w:val="taiwaneseCountingThousand"/>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8296E"/>
    <w:multiLevelType w:val="hybridMultilevel"/>
    <w:tmpl w:val="294A5DEC"/>
    <w:lvl w:ilvl="0" w:tplc="CC988F2C">
      <w:start w:val="1"/>
      <w:numFmt w:val="lowerRoman"/>
      <w:lvlText w:val="%1."/>
      <w:lvlJc w:val="right"/>
      <w:pPr>
        <w:ind w:left="720" w:hanging="360"/>
      </w:pPr>
      <w:rPr>
        <w:rFonts w:hint="eastAsia"/>
        <w:color w:val="000000"/>
        <w:u w:color="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90E61"/>
    <w:multiLevelType w:val="hybridMultilevel"/>
    <w:tmpl w:val="B8B6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56A85"/>
    <w:multiLevelType w:val="hybridMultilevel"/>
    <w:tmpl w:val="7E0AB78E"/>
    <w:lvl w:ilvl="0" w:tplc="CC988F2C">
      <w:start w:val="1"/>
      <w:numFmt w:val="lowerRoman"/>
      <w:lvlText w:val="%1."/>
      <w:lvlJc w:val="right"/>
      <w:pPr>
        <w:ind w:left="720" w:hanging="360"/>
      </w:pPr>
      <w:rPr>
        <w:rFonts w:hint="eastAsia"/>
        <w:color w:val="000000"/>
        <w:u w:color="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7"/>
  </w:num>
  <w:num w:numId="5">
    <w:abstractNumId w:val="2"/>
  </w:num>
  <w:num w:numId="6">
    <w:abstractNumId w:val="6"/>
  </w:num>
  <w:num w:numId="7">
    <w:abstractNumId w:val="11"/>
  </w:num>
  <w:num w:numId="8">
    <w:abstractNumId w:val="12"/>
  </w:num>
  <w:num w:numId="9">
    <w:abstractNumId w:val="15"/>
  </w:num>
  <w:num w:numId="10">
    <w:abstractNumId w:val="17"/>
  </w:num>
  <w:num w:numId="11">
    <w:abstractNumId w:val="14"/>
  </w:num>
  <w:num w:numId="12">
    <w:abstractNumId w:val="19"/>
  </w:num>
  <w:num w:numId="13">
    <w:abstractNumId w:val="3"/>
  </w:num>
  <w:num w:numId="14">
    <w:abstractNumId w:val="9"/>
  </w:num>
  <w:num w:numId="15">
    <w:abstractNumId w:val="0"/>
  </w:num>
  <w:num w:numId="16">
    <w:abstractNumId w:val="8"/>
  </w:num>
  <w:num w:numId="17">
    <w:abstractNumId w:val="13"/>
  </w:num>
  <w:num w:numId="18">
    <w:abstractNumId w:val="4"/>
  </w:num>
  <w:num w:numId="19">
    <w:abstractNumId w:val="16"/>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91"/>
    <w:rsid w:val="000000E2"/>
    <w:rsid w:val="0000643B"/>
    <w:rsid w:val="00036174"/>
    <w:rsid w:val="00072D04"/>
    <w:rsid w:val="00090002"/>
    <w:rsid w:val="0009451A"/>
    <w:rsid w:val="000C0052"/>
    <w:rsid w:val="000C37CE"/>
    <w:rsid w:val="000F6F70"/>
    <w:rsid w:val="00117AB4"/>
    <w:rsid w:val="0014250A"/>
    <w:rsid w:val="00145701"/>
    <w:rsid w:val="001618F1"/>
    <w:rsid w:val="0019618D"/>
    <w:rsid w:val="001F1991"/>
    <w:rsid w:val="001F468C"/>
    <w:rsid w:val="0020013F"/>
    <w:rsid w:val="00211643"/>
    <w:rsid w:val="00213E9A"/>
    <w:rsid w:val="00250A95"/>
    <w:rsid w:val="0027227D"/>
    <w:rsid w:val="00274895"/>
    <w:rsid w:val="002D0442"/>
    <w:rsid w:val="00301993"/>
    <w:rsid w:val="003029B5"/>
    <w:rsid w:val="0031497C"/>
    <w:rsid w:val="00315C6A"/>
    <w:rsid w:val="00327A91"/>
    <w:rsid w:val="00350263"/>
    <w:rsid w:val="0035468C"/>
    <w:rsid w:val="00360240"/>
    <w:rsid w:val="00365AD0"/>
    <w:rsid w:val="003825E9"/>
    <w:rsid w:val="003954A0"/>
    <w:rsid w:val="003B02C2"/>
    <w:rsid w:val="003D4820"/>
    <w:rsid w:val="003D5F76"/>
    <w:rsid w:val="003E71CF"/>
    <w:rsid w:val="004109AA"/>
    <w:rsid w:val="00432E42"/>
    <w:rsid w:val="004608C1"/>
    <w:rsid w:val="00476873"/>
    <w:rsid w:val="004A3732"/>
    <w:rsid w:val="004B0D69"/>
    <w:rsid w:val="004D259B"/>
    <w:rsid w:val="004E2D91"/>
    <w:rsid w:val="004F66D3"/>
    <w:rsid w:val="00516B1B"/>
    <w:rsid w:val="005233D9"/>
    <w:rsid w:val="00526135"/>
    <w:rsid w:val="0053259C"/>
    <w:rsid w:val="00540E57"/>
    <w:rsid w:val="00551BEC"/>
    <w:rsid w:val="00572BE0"/>
    <w:rsid w:val="005B0986"/>
    <w:rsid w:val="005D5C9C"/>
    <w:rsid w:val="005F1E20"/>
    <w:rsid w:val="0060115B"/>
    <w:rsid w:val="006134B0"/>
    <w:rsid w:val="00624DCB"/>
    <w:rsid w:val="0063720A"/>
    <w:rsid w:val="006523A3"/>
    <w:rsid w:val="006566AE"/>
    <w:rsid w:val="00696A50"/>
    <w:rsid w:val="006C14F8"/>
    <w:rsid w:val="006C2724"/>
    <w:rsid w:val="006D0A82"/>
    <w:rsid w:val="006D7476"/>
    <w:rsid w:val="006E4E3D"/>
    <w:rsid w:val="006F0413"/>
    <w:rsid w:val="00702F65"/>
    <w:rsid w:val="007151A1"/>
    <w:rsid w:val="00721949"/>
    <w:rsid w:val="00723114"/>
    <w:rsid w:val="00730ECC"/>
    <w:rsid w:val="00766208"/>
    <w:rsid w:val="00773047"/>
    <w:rsid w:val="007C51B2"/>
    <w:rsid w:val="007F29A4"/>
    <w:rsid w:val="007F5BC5"/>
    <w:rsid w:val="00801B91"/>
    <w:rsid w:val="008252B1"/>
    <w:rsid w:val="00825709"/>
    <w:rsid w:val="0085105A"/>
    <w:rsid w:val="0087037C"/>
    <w:rsid w:val="00884BC5"/>
    <w:rsid w:val="0089094D"/>
    <w:rsid w:val="008A197A"/>
    <w:rsid w:val="008B240A"/>
    <w:rsid w:val="008C5C1C"/>
    <w:rsid w:val="008D69B5"/>
    <w:rsid w:val="00937555"/>
    <w:rsid w:val="00950E34"/>
    <w:rsid w:val="00976009"/>
    <w:rsid w:val="00991711"/>
    <w:rsid w:val="00995F9C"/>
    <w:rsid w:val="009B07CB"/>
    <w:rsid w:val="009D1BD4"/>
    <w:rsid w:val="009D4E6B"/>
    <w:rsid w:val="009F1CD3"/>
    <w:rsid w:val="00A07417"/>
    <w:rsid w:val="00A23D05"/>
    <w:rsid w:val="00A62B87"/>
    <w:rsid w:val="00A7070F"/>
    <w:rsid w:val="00A7551C"/>
    <w:rsid w:val="00A974D9"/>
    <w:rsid w:val="00A97E48"/>
    <w:rsid w:val="00AB4505"/>
    <w:rsid w:val="00AC3043"/>
    <w:rsid w:val="00AC7412"/>
    <w:rsid w:val="00AD0786"/>
    <w:rsid w:val="00B14CCE"/>
    <w:rsid w:val="00B3222D"/>
    <w:rsid w:val="00B400A5"/>
    <w:rsid w:val="00B63C13"/>
    <w:rsid w:val="00B724F4"/>
    <w:rsid w:val="00B8109A"/>
    <w:rsid w:val="00B82D9F"/>
    <w:rsid w:val="00B872D2"/>
    <w:rsid w:val="00B92F0E"/>
    <w:rsid w:val="00BA675D"/>
    <w:rsid w:val="00BB0D27"/>
    <w:rsid w:val="00BD6954"/>
    <w:rsid w:val="00BE0D85"/>
    <w:rsid w:val="00BE119F"/>
    <w:rsid w:val="00BE40C3"/>
    <w:rsid w:val="00C05F6C"/>
    <w:rsid w:val="00C27D3E"/>
    <w:rsid w:val="00C42998"/>
    <w:rsid w:val="00C435B3"/>
    <w:rsid w:val="00C44D92"/>
    <w:rsid w:val="00C62D46"/>
    <w:rsid w:val="00C728A3"/>
    <w:rsid w:val="00C843F9"/>
    <w:rsid w:val="00CA7800"/>
    <w:rsid w:val="00CB7D91"/>
    <w:rsid w:val="00CC516F"/>
    <w:rsid w:val="00CC51FF"/>
    <w:rsid w:val="00CD1BD3"/>
    <w:rsid w:val="00CF727E"/>
    <w:rsid w:val="00D10BAD"/>
    <w:rsid w:val="00D14700"/>
    <w:rsid w:val="00D44BEA"/>
    <w:rsid w:val="00D50997"/>
    <w:rsid w:val="00D73B6C"/>
    <w:rsid w:val="00D7642B"/>
    <w:rsid w:val="00D859DC"/>
    <w:rsid w:val="00DA7A11"/>
    <w:rsid w:val="00DA7A2F"/>
    <w:rsid w:val="00DE2D8A"/>
    <w:rsid w:val="00DF230F"/>
    <w:rsid w:val="00E06BF3"/>
    <w:rsid w:val="00E13D3C"/>
    <w:rsid w:val="00E16882"/>
    <w:rsid w:val="00E34EEF"/>
    <w:rsid w:val="00E53B80"/>
    <w:rsid w:val="00E546AC"/>
    <w:rsid w:val="00E551B1"/>
    <w:rsid w:val="00E56F78"/>
    <w:rsid w:val="00E717BE"/>
    <w:rsid w:val="00E765BF"/>
    <w:rsid w:val="00E91153"/>
    <w:rsid w:val="00EA414F"/>
    <w:rsid w:val="00EB6B92"/>
    <w:rsid w:val="00ED6961"/>
    <w:rsid w:val="00EE05F2"/>
    <w:rsid w:val="00EF35DB"/>
    <w:rsid w:val="00F02B45"/>
    <w:rsid w:val="00F15B51"/>
    <w:rsid w:val="00F23548"/>
    <w:rsid w:val="00F27DC6"/>
    <w:rsid w:val="00F5618B"/>
    <w:rsid w:val="00F561C4"/>
    <w:rsid w:val="00F77A11"/>
    <w:rsid w:val="00F86C83"/>
    <w:rsid w:val="00FB1A51"/>
    <w:rsid w:val="00FF6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93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B91"/>
    <w:pPr>
      <w:widowControl w:val="0"/>
    </w:pPr>
    <w:rPr>
      <w:kern w:val="2"/>
      <w:sz w:val="24"/>
      <w:szCs w:val="24"/>
    </w:rPr>
  </w:style>
  <w:style w:type="paragraph" w:styleId="Heading4">
    <w:name w:val="heading 4"/>
    <w:basedOn w:val="Normal"/>
    <w:link w:val="Heading4Char"/>
    <w:uiPriority w:val="9"/>
    <w:qFormat/>
    <w:rsid w:val="0085105A"/>
    <w:pPr>
      <w:widowControl/>
      <w:spacing w:before="100" w:beforeAutospacing="1" w:after="100" w:afterAutospacing="1"/>
      <w:outlineLvl w:val="3"/>
    </w:pPr>
    <w:rPr>
      <w:rFonts w:eastAsia="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B91"/>
    <w:pPr>
      <w:tabs>
        <w:tab w:val="center" w:pos="4153"/>
        <w:tab w:val="right" w:pos="8306"/>
      </w:tabs>
      <w:snapToGrid w:val="0"/>
    </w:pPr>
    <w:rPr>
      <w:sz w:val="20"/>
      <w:szCs w:val="20"/>
    </w:rPr>
  </w:style>
  <w:style w:type="paragraph" w:styleId="Footer">
    <w:name w:val="footer"/>
    <w:basedOn w:val="Normal"/>
    <w:rsid w:val="00801B91"/>
    <w:pPr>
      <w:tabs>
        <w:tab w:val="center" w:pos="4153"/>
        <w:tab w:val="right" w:pos="8306"/>
      </w:tabs>
      <w:snapToGrid w:val="0"/>
    </w:pPr>
    <w:rPr>
      <w:sz w:val="20"/>
      <w:szCs w:val="20"/>
    </w:rPr>
  </w:style>
  <w:style w:type="table" w:styleId="TableGrid">
    <w:name w:val="Table Grid"/>
    <w:basedOn w:val="TableNormal"/>
    <w:rsid w:val="00801B91"/>
    <w:pPr>
      <w:spacing w:line="396" w:lineRule="auto"/>
      <w:ind w:firstLine="357"/>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6174"/>
    <w:rPr>
      <w:color w:val="0000FF"/>
      <w:u w:val="single"/>
    </w:rPr>
  </w:style>
  <w:style w:type="paragraph" w:styleId="Date">
    <w:name w:val="Date"/>
    <w:basedOn w:val="Normal"/>
    <w:next w:val="Normal"/>
    <w:link w:val="DateChar"/>
    <w:rsid w:val="00B872D2"/>
  </w:style>
  <w:style w:type="character" w:customStyle="1" w:styleId="DateChar">
    <w:name w:val="Date Char"/>
    <w:link w:val="Date"/>
    <w:rsid w:val="00B872D2"/>
    <w:rPr>
      <w:kern w:val="2"/>
      <w:sz w:val="24"/>
      <w:szCs w:val="24"/>
    </w:rPr>
  </w:style>
  <w:style w:type="paragraph" w:styleId="NoSpacing">
    <w:name w:val="No Spacing"/>
    <w:uiPriority w:val="1"/>
    <w:qFormat/>
    <w:rsid w:val="002D0442"/>
    <w:pPr>
      <w:widowControl w:val="0"/>
    </w:pPr>
    <w:rPr>
      <w:kern w:val="2"/>
      <w:sz w:val="24"/>
      <w:szCs w:val="24"/>
    </w:rPr>
  </w:style>
  <w:style w:type="paragraph" w:styleId="ListParagraph">
    <w:name w:val="List Paragraph"/>
    <w:basedOn w:val="Normal"/>
    <w:uiPriority w:val="34"/>
    <w:qFormat/>
    <w:rsid w:val="00AC7412"/>
    <w:pPr>
      <w:widowControl/>
      <w:spacing w:line="360" w:lineRule="auto"/>
      <w:ind w:left="720" w:hanging="288"/>
      <w:contextualSpacing/>
    </w:pPr>
    <w:rPr>
      <w:kern w:val="0"/>
      <w:szCs w:val="22"/>
    </w:rPr>
  </w:style>
  <w:style w:type="paragraph" w:customStyle="1" w:styleId="a">
    <w:name w:val="清單段落"/>
    <w:basedOn w:val="Normal"/>
    <w:uiPriority w:val="34"/>
    <w:qFormat/>
    <w:rsid w:val="00AC7412"/>
    <w:pPr>
      <w:widowControl/>
      <w:spacing w:line="360" w:lineRule="auto"/>
      <w:ind w:left="720" w:hanging="288"/>
      <w:contextualSpacing/>
    </w:pPr>
    <w:rPr>
      <w:kern w:val="0"/>
      <w:szCs w:val="22"/>
    </w:rPr>
  </w:style>
  <w:style w:type="paragraph" w:styleId="BalloonText">
    <w:name w:val="Balloon Text"/>
    <w:basedOn w:val="Normal"/>
    <w:link w:val="BalloonTextChar"/>
    <w:rsid w:val="00BE0D8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BE0D85"/>
    <w:rPr>
      <w:rFonts w:asciiTheme="majorHAnsi" w:eastAsiaTheme="majorEastAsia" w:hAnsiTheme="majorHAnsi" w:cstheme="majorBidi"/>
      <w:kern w:val="2"/>
      <w:sz w:val="16"/>
      <w:szCs w:val="16"/>
    </w:rPr>
  </w:style>
  <w:style w:type="character" w:styleId="CommentReference">
    <w:name w:val="annotation reference"/>
    <w:basedOn w:val="DefaultParagraphFont"/>
    <w:rsid w:val="003954A0"/>
    <w:rPr>
      <w:sz w:val="18"/>
      <w:szCs w:val="18"/>
    </w:rPr>
  </w:style>
  <w:style w:type="paragraph" w:styleId="CommentText">
    <w:name w:val="annotation text"/>
    <w:basedOn w:val="Normal"/>
    <w:link w:val="CommentTextChar"/>
    <w:rsid w:val="003954A0"/>
  </w:style>
  <w:style w:type="character" w:customStyle="1" w:styleId="CommentTextChar">
    <w:name w:val="Comment Text Char"/>
    <w:basedOn w:val="DefaultParagraphFont"/>
    <w:link w:val="CommentText"/>
    <w:rsid w:val="003954A0"/>
    <w:rPr>
      <w:kern w:val="2"/>
      <w:sz w:val="24"/>
      <w:szCs w:val="24"/>
    </w:rPr>
  </w:style>
  <w:style w:type="paragraph" w:styleId="CommentSubject">
    <w:name w:val="annotation subject"/>
    <w:basedOn w:val="CommentText"/>
    <w:next w:val="CommentText"/>
    <w:link w:val="CommentSubjectChar"/>
    <w:rsid w:val="003954A0"/>
    <w:rPr>
      <w:b/>
      <w:bCs/>
      <w:sz w:val="20"/>
      <w:szCs w:val="20"/>
    </w:rPr>
  </w:style>
  <w:style w:type="character" w:customStyle="1" w:styleId="CommentSubjectChar">
    <w:name w:val="Comment Subject Char"/>
    <w:basedOn w:val="CommentTextChar"/>
    <w:link w:val="CommentSubject"/>
    <w:rsid w:val="003954A0"/>
    <w:rPr>
      <w:b/>
      <w:bCs/>
      <w:kern w:val="2"/>
      <w:sz w:val="24"/>
      <w:szCs w:val="24"/>
    </w:rPr>
  </w:style>
  <w:style w:type="character" w:customStyle="1" w:styleId="Heading4Char">
    <w:name w:val="Heading 4 Char"/>
    <w:basedOn w:val="DefaultParagraphFont"/>
    <w:link w:val="Heading4"/>
    <w:uiPriority w:val="9"/>
    <w:rsid w:val="0085105A"/>
    <w:rPr>
      <w:rFonts w:eastAsia="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B91"/>
    <w:pPr>
      <w:widowControl w:val="0"/>
    </w:pPr>
    <w:rPr>
      <w:kern w:val="2"/>
      <w:sz w:val="24"/>
      <w:szCs w:val="24"/>
    </w:rPr>
  </w:style>
  <w:style w:type="paragraph" w:styleId="Heading4">
    <w:name w:val="heading 4"/>
    <w:basedOn w:val="Normal"/>
    <w:link w:val="Heading4Char"/>
    <w:uiPriority w:val="9"/>
    <w:qFormat/>
    <w:rsid w:val="0085105A"/>
    <w:pPr>
      <w:widowControl/>
      <w:spacing w:before="100" w:beforeAutospacing="1" w:after="100" w:afterAutospacing="1"/>
      <w:outlineLvl w:val="3"/>
    </w:pPr>
    <w:rPr>
      <w:rFonts w:eastAsia="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B91"/>
    <w:pPr>
      <w:tabs>
        <w:tab w:val="center" w:pos="4153"/>
        <w:tab w:val="right" w:pos="8306"/>
      </w:tabs>
      <w:snapToGrid w:val="0"/>
    </w:pPr>
    <w:rPr>
      <w:sz w:val="20"/>
      <w:szCs w:val="20"/>
    </w:rPr>
  </w:style>
  <w:style w:type="paragraph" w:styleId="Footer">
    <w:name w:val="footer"/>
    <w:basedOn w:val="Normal"/>
    <w:rsid w:val="00801B91"/>
    <w:pPr>
      <w:tabs>
        <w:tab w:val="center" w:pos="4153"/>
        <w:tab w:val="right" w:pos="8306"/>
      </w:tabs>
      <w:snapToGrid w:val="0"/>
    </w:pPr>
    <w:rPr>
      <w:sz w:val="20"/>
      <w:szCs w:val="20"/>
    </w:rPr>
  </w:style>
  <w:style w:type="table" w:styleId="TableGrid">
    <w:name w:val="Table Grid"/>
    <w:basedOn w:val="TableNormal"/>
    <w:rsid w:val="00801B91"/>
    <w:pPr>
      <w:spacing w:line="396" w:lineRule="auto"/>
      <w:ind w:firstLine="357"/>
      <w:jc w:val="both"/>
    </w:pPr>
    <w:rPr>
      <w:rFonts w:ascii="Century" w:eastAsia="MS Mincho"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6174"/>
    <w:rPr>
      <w:color w:val="0000FF"/>
      <w:u w:val="single"/>
    </w:rPr>
  </w:style>
  <w:style w:type="paragraph" w:styleId="Date">
    <w:name w:val="Date"/>
    <w:basedOn w:val="Normal"/>
    <w:next w:val="Normal"/>
    <w:link w:val="DateChar"/>
    <w:rsid w:val="00B872D2"/>
  </w:style>
  <w:style w:type="character" w:customStyle="1" w:styleId="DateChar">
    <w:name w:val="Date Char"/>
    <w:link w:val="Date"/>
    <w:rsid w:val="00B872D2"/>
    <w:rPr>
      <w:kern w:val="2"/>
      <w:sz w:val="24"/>
      <w:szCs w:val="24"/>
    </w:rPr>
  </w:style>
  <w:style w:type="paragraph" w:styleId="NoSpacing">
    <w:name w:val="No Spacing"/>
    <w:uiPriority w:val="1"/>
    <w:qFormat/>
    <w:rsid w:val="002D0442"/>
    <w:pPr>
      <w:widowControl w:val="0"/>
    </w:pPr>
    <w:rPr>
      <w:kern w:val="2"/>
      <w:sz w:val="24"/>
      <w:szCs w:val="24"/>
    </w:rPr>
  </w:style>
  <w:style w:type="paragraph" w:styleId="ListParagraph">
    <w:name w:val="List Paragraph"/>
    <w:basedOn w:val="Normal"/>
    <w:uiPriority w:val="34"/>
    <w:qFormat/>
    <w:rsid w:val="00AC7412"/>
    <w:pPr>
      <w:widowControl/>
      <w:spacing w:line="360" w:lineRule="auto"/>
      <w:ind w:left="720" w:hanging="288"/>
      <w:contextualSpacing/>
    </w:pPr>
    <w:rPr>
      <w:kern w:val="0"/>
      <w:szCs w:val="22"/>
    </w:rPr>
  </w:style>
  <w:style w:type="paragraph" w:customStyle="1" w:styleId="a">
    <w:name w:val="清單段落"/>
    <w:basedOn w:val="Normal"/>
    <w:uiPriority w:val="34"/>
    <w:qFormat/>
    <w:rsid w:val="00AC7412"/>
    <w:pPr>
      <w:widowControl/>
      <w:spacing w:line="360" w:lineRule="auto"/>
      <w:ind w:left="720" w:hanging="288"/>
      <w:contextualSpacing/>
    </w:pPr>
    <w:rPr>
      <w:kern w:val="0"/>
      <w:szCs w:val="22"/>
    </w:rPr>
  </w:style>
  <w:style w:type="paragraph" w:styleId="BalloonText">
    <w:name w:val="Balloon Text"/>
    <w:basedOn w:val="Normal"/>
    <w:link w:val="BalloonTextChar"/>
    <w:rsid w:val="00BE0D8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BE0D85"/>
    <w:rPr>
      <w:rFonts w:asciiTheme="majorHAnsi" w:eastAsiaTheme="majorEastAsia" w:hAnsiTheme="majorHAnsi" w:cstheme="majorBidi"/>
      <w:kern w:val="2"/>
      <w:sz w:val="16"/>
      <w:szCs w:val="16"/>
    </w:rPr>
  </w:style>
  <w:style w:type="character" w:styleId="CommentReference">
    <w:name w:val="annotation reference"/>
    <w:basedOn w:val="DefaultParagraphFont"/>
    <w:rsid w:val="003954A0"/>
    <w:rPr>
      <w:sz w:val="18"/>
      <w:szCs w:val="18"/>
    </w:rPr>
  </w:style>
  <w:style w:type="paragraph" w:styleId="CommentText">
    <w:name w:val="annotation text"/>
    <w:basedOn w:val="Normal"/>
    <w:link w:val="CommentTextChar"/>
    <w:rsid w:val="003954A0"/>
  </w:style>
  <w:style w:type="character" w:customStyle="1" w:styleId="CommentTextChar">
    <w:name w:val="Comment Text Char"/>
    <w:basedOn w:val="DefaultParagraphFont"/>
    <w:link w:val="CommentText"/>
    <w:rsid w:val="003954A0"/>
    <w:rPr>
      <w:kern w:val="2"/>
      <w:sz w:val="24"/>
      <w:szCs w:val="24"/>
    </w:rPr>
  </w:style>
  <w:style w:type="paragraph" w:styleId="CommentSubject">
    <w:name w:val="annotation subject"/>
    <w:basedOn w:val="CommentText"/>
    <w:next w:val="CommentText"/>
    <w:link w:val="CommentSubjectChar"/>
    <w:rsid w:val="003954A0"/>
    <w:rPr>
      <w:b/>
      <w:bCs/>
      <w:sz w:val="20"/>
      <w:szCs w:val="20"/>
    </w:rPr>
  </w:style>
  <w:style w:type="character" w:customStyle="1" w:styleId="CommentSubjectChar">
    <w:name w:val="Comment Subject Char"/>
    <w:basedOn w:val="CommentTextChar"/>
    <w:link w:val="CommentSubject"/>
    <w:rsid w:val="003954A0"/>
    <w:rPr>
      <w:b/>
      <w:bCs/>
      <w:kern w:val="2"/>
      <w:sz w:val="24"/>
      <w:szCs w:val="24"/>
    </w:rPr>
  </w:style>
  <w:style w:type="character" w:customStyle="1" w:styleId="Heading4Char">
    <w:name w:val="Heading 4 Char"/>
    <w:basedOn w:val="DefaultParagraphFont"/>
    <w:link w:val="Heading4"/>
    <w:uiPriority w:val="9"/>
    <w:rsid w:val="0085105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547">
      <w:bodyDiv w:val="1"/>
      <w:marLeft w:val="0"/>
      <w:marRight w:val="0"/>
      <w:marTop w:val="0"/>
      <w:marBottom w:val="0"/>
      <w:divBdr>
        <w:top w:val="none" w:sz="0" w:space="0" w:color="auto"/>
        <w:left w:val="none" w:sz="0" w:space="0" w:color="auto"/>
        <w:bottom w:val="none" w:sz="0" w:space="0" w:color="auto"/>
        <w:right w:val="none" w:sz="0" w:space="0" w:color="auto"/>
      </w:divBdr>
    </w:div>
    <w:div w:id="630405447">
      <w:bodyDiv w:val="1"/>
      <w:marLeft w:val="0"/>
      <w:marRight w:val="0"/>
      <w:marTop w:val="0"/>
      <w:marBottom w:val="0"/>
      <w:divBdr>
        <w:top w:val="none" w:sz="0" w:space="0" w:color="auto"/>
        <w:left w:val="none" w:sz="0" w:space="0" w:color="auto"/>
        <w:bottom w:val="none" w:sz="0" w:space="0" w:color="auto"/>
        <w:right w:val="none" w:sz="0" w:space="0" w:color="auto"/>
      </w:divBdr>
    </w:div>
    <w:div w:id="733049566">
      <w:bodyDiv w:val="1"/>
      <w:marLeft w:val="0"/>
      <w:marRight w:val="0"/>
      <w:marTop w:val="0"/>
      <w:marBottom w:val="0"/>
      <w:divBdr>
        <w:top w:val="none" w:sz="0" w:space="0" w:color="auto"/>
        <w:left w:val="none" w:sz="0" w:space="0" w:color="auto"/>
        <w:bottom w:val="none" w:sz="0" w:space="0" w:color="auto"/>
        <w:right w:val="none" w:sz="0" w:space="0" w:color="auto"/>
      </w:divBdr>
    </w:div>
    <w:div w:id="807825407">
      <w:bodyDiv w:val="1"/>
      <w:marLeft w:val="0"/>
      <w:marRight w:val="0"/>
      <w:marTop w:val="0"/>
      <w:marBottom w:val="0"/>
      <w:divBdr>
        <w:top w:val="none" w:sz="0" w:space="0" w:color="auto"/>
        <w:left w:val="none" w:sz="0" w:space="0" w:color="auto"/>
        <w:bottom w:val="none" w:sz="0" w:space="0" w:color="auto"/>
        <w:right w:val="none" w:sz="0" w:space="0" w:color="auto"/>
      </w:divBdr>
    </w:div>
    <w:div w:id="865368180">
      <w:bodyDiv w:val="1"/>
      <w:marLeft w:val="0"/>
      <w:marRight w:val="0"/>
      <w:marTop w:val="0"/>
      <w:marBottom w:val="0"/>
      <w:divBdr>
        <w:top w:val="none" w:sz="0" w:space="0" w:color="auto"/>
        <w:left w:val="none" w:sz="0" w:space="0" w:color="auto"/>
        <w:bottom w:val="none" w:sz="0" w:space="0" w:color="auto"/>
        <w:right w:val="none" w:sz="0" w:space="0" w:color="auto"/>
      </w:divBdr>
    </w:div>
    <w:div w:id="19379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lds@arts.cuhk.edu.h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slds@arts.cuhk.edu.hk" TargetMode="External"/><Relationship Id="rId10" Type="http://schemas.openxmlformats.org/officeDocument/2006/relationships/hyperlink" Target="mailto:cslds@arts.cuhk.edu.h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AC2F8-1020-EB44-B78C-7E36DA2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8856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Linguistics and Modern Languages</vt:lpstr>
    </vt:vector>
  </TitlesOfParts>
  <Company>CSLDS</Company>
  <LinksUpToDate>false</LinksUpToDate>
  <CharactersWithSpaces>10389</CharactersWithSpaces>
  <SharedDoc>false</SharedDoc>
  <HLinks>
    <vt:vector size="18" baseType="variant">
      <vt:variant>
        <vt:i4>4391027</vt:i4>
      </vt:variant>
      <vt:variant>
        <vt:i4>6</vt:i4>
      </vt:variant>
      <vt:variant>
        <vt:i4>0</vt:i4>
      </vt:variant>
      <vt:variant>
        <vt:i4>5</vt:i4>
      </vt:variant>
      <vt:variant>
        <vt:lpwstr>mailto:cslds@arts.cuhk.edu.hk</vt:lpwstr>
      </vt:variant>
      <vt:variant>
        <vt:lpwstr/>
      </vt:variant>
      <vt:variant>
        <vt:i4>4391027</vt:i4>
      </vt:variant>
      <vt:variant>
        <vt:i4>3</vt:i4>
      </vt:variant>
      <vt:variant>
        <vt:i4>0</vt:i4>
      </vt:variant>
      <vt:variant>
        <vt:i4>5</vt:i4>
      </vt:variant>
      <vt:variant>
        <vt:lpwstr>mailto:cslds@arts.cuhk.edu.hk</vt:lpwstr>
      </vt:variant>
      <vt:variant>
        <vt:lpwstr/>
      </vt:variant>
      <vt:variant>
        <vt:i4>4391027</vt:i4>
      </vt:variant>
      <vt:variant>
        <vt:i4>0</vt:i4>
      </vt:variant>
      <vt:variant>
        <vt:i4>0</vt:i4>
      </vt:variant>
      <vt:variant>
        <vt:i4>5</vt:i4>
      </vt:variant>
      <vt:variant>
        <vt:lpwstr>mailto:cslds@arts.cuhk.edu.hk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Linguistics and Modern Languages</dc:title>
  <dc:creator>cslds_lin</dc:creator>
  <cp:lastModifiedBy>Gladys Tang</cp:lastModifiedBy>
  <cp:revision>3</cp:revision>
  <cp:lastPrinted>2014-05-22T04:59:00Z</cp:lastPrinted>
  <dcterms:created xsi:type="dcterms:W3CDTF">2014-05-23T00:51:00Z</dcterms:created>
  <dcterms:modified xsi:type="dcterms:W3CDTF">2014-05-23T04:54:00Z</dcterms:modified>
</cp:coreProperties>
</file>